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E68" w14:textId="224377DB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rFonts w:eastAsia="Times New Roman" w:cs="Calibri"/>
          <w:b/>
          <w:bCs/>
        </w:rPr>
        <w:t>2019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North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American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Cannabis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Summit</w:t>
      </w:r>
    </w:p>
    <w:p w14:paraId="304E48CE" w14:textId="07B4B44E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686FDF">
        <w:rPr>
          <w:rFonts w:eastAsia="Times New Roman" w:cs="Calibri"/>
          <w:b/>
          <w:bCs/>
        </w:rPr>
        <w:t>Newsletter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Copy,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Tuesday,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F00955" w:rsidRPr="00686FDF">
        <w:rPr>
          <w:rFonts w:eastAsia="Times New Roman" w:cs="Calibri"/>
          <w:b/>
          <w:bCs/>
        </w:rPr>
        <w:t>November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F00955" w:rsidRPr="00686FDF">
        <w:rPr>
          <w:rFonts w:eastAsia="Times New Roman" w:cs="Calibri"/>
          <w:b/>
          <w:bCs/>
        </w:rPr>
        <w:t>13</w:t>
      </w:r>
      <w:bookmarkStart w:id="0" w:name="_GoBack"/>
      <w:bookmarkEnd w:id="0"/>
      <w:r w:rsidRPr="00686FDF">
        <w:rPr>
          <w:rFonts w:eastAsia="Times New Roman" w:cs="Calibri"/>
          <w:b/>
          <w:bCs/>
        </w:rPr>
        <w:t>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2018</w:t>
      </w:r>
    </w:p>
    <w:p w14:paraId="464BC553" w14:textId="7EA1DA5F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p w14:paraId="698D2110" w14:textId="550B516B" w:rsidR="007B59C2" w:rsidRPr="00943EFF" w:rsidRDefault="006F4923" w:rsidP="006F4923">
      <w:pPr>
        <w:textAlignment w:val="baseline"/>
        <w:rPr>
          <w:rFonts w:asciiTheme="minorHAnsi" w:eastAsia="Times New Roman" w:hAnsiTheme="minorHAnsi"/>
          <w:b/>
        </w:rPr>
      </w:pPr>
      <w:r w:rsidRPr="00943EFF">
        <w:rPr>
          <w:rFonts w:eastAsia="Times New Roman" w:cs="Calibri"/>
          <w:b/>
          <w:bCs/>
        </w:rPr>
        <w:t>Subject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line: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2019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North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American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Cannabis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Summit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Features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7B59C2" w:rsidRPr="00943EFF">
        <w:rPr>
          <w:rFonts w:asciiTheme="minorHAnsi" w:eastAsia="Times New Roman" w:hAnsiTheme="minorHAnsi"/>
          <w:b/>
        </w:rPr>
        <w:t>NIDA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C74920" w:rsidRPr="00943EFF">
        <w:rPr>
          <w:rFonts w:asciiTheme="minorHAnsi" w:eastAsia="Times New Roman" w:hAnsiTheme="minorHAnsi"/>
          <w:b/>
        </w:rPr>
        <w:t>E</w:t>
      </w:r>
      <w:r w:rsidR="007B59C2" w:rsidRPr="00943EFF">
        <w:rPr>
          <w:rFonts w:asciiTheme="minorHAnsi" w:eastAsia="Times New Roman" w:hAnsiTheme="minorHAnsi"/>
          <w:b/>
        </w:rPr>
        <w:t>xpert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90074B" w:rsidRPr="00943EFF">
        <w:rPr>
          <w:rFonts w:asciiTheme="minorHAnsi" w:eastAsia="Times New Roman" w:hAnsiTheme="minorHAnsi"/>
          <w:b/>
        </w:rPr>
        <w:t>Who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90074B" w:rsidRPr="00943EFF">
        <w:rPr>
          <w:rFonts w:asciiTheme="minorHAnsi" w:eastAsia="Times New Roman" w:hAnsiTheme="minorHAnsi"/>
          <w:b/>
        </w:rPr>
        <w:t>Will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90074B" w:rsidRPr="00943EFF">
        <w:rPr>
          <w:rFonts w:asciiTheme="minorHAnsi" w:eastAsia="Times New Roman" w:hAnsiTheme="minorHAnsi"/>
          <w:b/>
        </w:rPr>
        <w:t>Lead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C74920" w:rsidRPr="00943EFF">
        <w:rPr>
          <w:rFonts w:asciiTheme="minorHAnsi" w:eastAsia="Times New Roman" w:hAnsiTheme="minorHAnsi"/>
          <w:b/>
        </w:rPr>
        <w:t>P</w:t>
      </w:r>
      <w:r w:rsidR="00CB6D0B" w:rsidRPr="00943EFF">
        <w:rPr>
          <w:rFonts w:asciiTheme="minorHAnsi" w:eastAsia="Times New Roman" w:hAnsiTheme="minorHAnsi"/>
          <w:b/>
        </w:rPr>
        <w:t>anel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CB6D0B" w:rsidRPr="00943EFF">
        <w:rPr>
          <w:rFonts w:asciiTheme="minorHAnsi" w:eastAsia="Times New Roman" w:hAnsiTheme="minorHAnsi"/>
          <w:b/>
        </w:rPr>
        <w:t>on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C74920" w:rsidRPr="00943EFF">
        <w:rPr>
          <w:rFonts w:asciiTheme="minorHAnsi" w:eastAsia="Times New Roman" w:hAnsiTheme="minorHAnsi"/>
          <w:b/>
        </w:rPr>
        <w:t>C</w:t>
      </w:r>
      <w:r w:rsidR="00CB6D0B" w:rsidRPr="00943EFF">
        <w:rPr>
          <w:rFonts w:asciiTheme="minorHAnsi" w:eastAsia="Times New Roman" w:hAnsiTheme="minorHAnsi"/>
          <w:b/>
        </w:rPr>
        <w:t>annabis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EA3F4C" w:rsidRPr="00943EFF">
        <w:rPr>
          <w:rFonts w:asciiTheme="minorHAnsi" w:eastAsia="Times New Roman" w:hAnsiTheme="minorHAnsi"/>
          <w:b/>
        </w:rPr>
        <w:t>M</w:t>
      </w:r>
      <w:r w:rsidR="00CB6D0B" w:rsidRPr="00943EFF">
        <w:rPr>
          <w:rFonts w:asciiTheme="minorHAnsi" w:eastAsia="Times New Roman" w:hAnsiTheme="minorHAnsi"/>
          <w:b/>
        </w:rPr>
        <w:t>onitoring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CB6D0B" w:rsidRPr="00943EFF">
        <w:rPr>
          <w:rFonts w:asciiTheme="minorHAnsi" w:eastAsia="Times New Roman" w:hAnsiTheme="minorHAnsi"/>
          <w:b/>
        </w:rPr>
        <w:t>and</w:t>
      </w:r>
      <w:r w:rsidR="00E34105" w:rsidRPr="00943EFF">
        <w:rPr>
          <w:rFonts w:asciiTheme="minorHAnsi" w:eastAsia="Times New Roman" w:hAnsiTheme="minorHAnsi"/>
          <w:b/>
        </w:rPr>
        <w:t xml:space="preserve"> </w:t>
      </w:r>
      <w:r w:rsidR="00EA3F4C" w:rsidRPr="00943EFF">
        <w:rPr>
          <w:rFonts w:asciiTheme="minorHAnsi" w:eastAsia="Times New Roman" w:hAnsiTheme="minorHAnsi"/>
          <w:b/>
        </w:rPr>
        <w:t>S</w:t>
      </w:r>
      <w:r w:rsidR="00CB6D0B" w:rsidRPr="00943EFF">
        <w:rPr>
          <w:rFonts w:asciiTheme="minorHAnsi" w:eastAsia="Times New Roman" w:hAnsiTheme="minorHAnsi"/>
          <w:b/>
        </w:rPr>
        <w:t>urveillance</w:t>
      </w:r>
    </w:p>
    <w:tbl>
      <w:tblPr>
        <w:tblW w:w="2910" w:type="dxa"/>
        <w:tblInd w:w="3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000"/>
        <w:gridCol w:w="1000"/>
      </w:tblGrid>
      <w:tr w:rsidR="006F4923" w:rsidRPr="00943EFF" w14:paraId="13629C51" w14:textId="77777777" w:rsidTr="00EF09C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B39D" w14:textId="4E8E4307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045A88B0" wp14:editId="203A87DB">
                  <wp:extent cx="485775" cy="219075"/>
                  <wp:effectExtent l="0" t="0" r="9525" b="9525"/>
                  <wp:docPr id="10" name="Picture 10" descr="C:\Users\lwolf\AppData\Local\Microsoft\Windows\INetCache\Content.MSO\465678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wolf\AppData\Local\Microsoft\Windows\INetCache\Content.MSO\465678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6CF9" w14:textId="3494C65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007A8DB7" wp14:editId="789B5EF3">
                  <wp:extent cx="523875" cy="190500"/>
                  <wp:effectExtent l="0" t="0" r="9525" b="0"/>
                  <wp:docPr id="9" name="Picture 9" descr="C:\Users\lwolf\AppData\Local\Microsoft\Windows\INetCache\Content.MSO\3578E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wolf\AppData\Local\Microsoft\Windows\INetCache\Content.MSO\3578E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4541" w14:textId="082E16E3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7B967654" wp14:editId="56466907">
                  <wp:extent cx="523875" cy="171450"/>
                  <wp:effectExtent l="0" t="0" r="9525" b="0"/>
                  <wp:docPr id="8" name="Picture 8" descr="C:\Users\lwolf\AppData\Local\Microsoft\Windows\INetCache\Content.MSO\BA3215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olf\AppData\Local\Microsoft\Windows\INetCache\Content.MSO\BA3215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491390C3" w14:textId="409DEC17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tbl>
      <w:tblPr>
        <w:tblW w:w="939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6F4923" w:rsidRPr="00943EFF" w14:paraId="76D4E7AA" w14:textId="77777777" w:rsidTr="4AD784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71AB" w14:textId="77777777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p w14:paraId="7C066504" w14:textId="77777777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94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4"/>
              <w:gridCol w:w="6"/>
            </w:tblGrid>
            <w:tr w:rsidR="006F4923" w:rsidRPr="00943EFF" w14:paraId="4A79026C" w14:textId="77777777" w:rsidTr="28E245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C5E37A0" w14:textId="77777777" w:rsidR="006F4923" w:rsidRPr="00943EFF" w:rsidRDefault="006F4923" w:rsidP="00EF09C6">
                  <w:pPr>
                    <w:rPr>
                      <w:rFonts w:eastAsia="Times New Roman"/>
                    </w:rPr>
                  </w:pPr>
                  <w:commentRangeStart w:id="1"/>
                  <w:r w:rsidRPr="00943EFF"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66381CC3" wp14:editId="11B46246">
                        <wp:extent cx="5943600" cy="1125220"/>
                        <wp:effectExtent l="0" t="0" r="0" b="0"/>
                        <wp:docPr id="12" name="Picture 12" descr="logowithbuttonbanner2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withbuttonbann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commentRangeEnd w:id="1"/>
                  <w:r w:rsidR="00AD74EC" w:rsidRPr="00943EFF">
                    <w:rPr>
                      <w:rStyle w:val="CommentReference"/>
                    </w:rPr>
                    <w:commentReference w:id="1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6588C1A0" w14:textId="01915FA3" w:rsidR="006F4923" w:rsidRPr="00943EFF" w:rsidRDefault="006F4923" w:rsidP="28E2450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F5EC746" w14:textId="0576FFCE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p w14:paraId="120F7A56" w14:textId="77777777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23FC8DC1" w14:textId="77777777" w:rsidTr="4AD784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FAF5" w14:textId="70B07AEC" w:rsidR="00D60DB5" w:rsidRPr="00943EFF" w:rsidRDefault="00D60DB5" w:rsidP="00D60DB5">
            <w:pPr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</w:rPr>
            </w:pPr>
            <w:r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Public</w:t>
            </w:r>
            <w:r w:rsidR="00E34105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 xml:space="preserve"> </w:t>
            </w:r>
            <w:r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Health</w:t>
            </w:r>
            <w:r w:rsidR="00E34105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 xml:space="preserve"> </w:t>
            </w:r>
            <w:r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Cannabis</w:t>
            </w:r>
            <w:r w:rsidR="00E34105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 xml:space="preserve"> </w:t>
            </w:r>
            <w:r w:rsidR="003939CD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Mo</w:t>
            </w:r>
            <w:r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nitoring</w:t>
            </w:r>
            <w:r w:rsidR="00E34105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 xml:space="preserve"> </w:t>
            </w:r>
            <w:r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&amp;</w:t>
            </w:r>
            <w:r w:rsidR="00E34105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 xml:space="preserve"> </w:t>
            </w:r>
            <w:r w:rsidR="003939CD" w:rsidRPr="00943EFF">
              <w:rPr>
                <w:rFonts w:ascii="Arial" w:eastAsia="Times New Roman" w:hAnsi="Arial" w:cs="Arial"/>
                <w:b/>
                <w:bCs/>
                <w:color w:val="1F3864"/>
                <w:sz w:val="40"/>
                <w:szCs w:val="40"/>
              </w:rPr>
              <w:t>Surveillance</w:t>
            </w:r>
          </w:p>
          <w:p w14:paraId="043D52E1" w14:textId="215139AB" w:rsidR="00BC22B6" w:rsidRPr="00943EFF" w:rsidRDefault="00D60DB5" w:rsidP="00BC22B6">
            <w:pPr>
              <w:jc w:val="center"/>
              <w:textAlignment w:val="baseline"/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</w:pP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More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Important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Than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Ever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in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an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Era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of</w:t>
            </w:r>
            <w:r w:rsidR="00E34105"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 </w:t>
            </w:r>
            <w:r w:rsidRPr="00943EFF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Legislation</w:t>
            </w:r>
          </w:p>
          <w:p w14:paraId="3FA1245B" w14:textId="338C8679" w:rsidR="006F4923" w:rsidRPr="00943EFF" w:rsidRDefault="006F4923" w:rsidP="00810C7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73279600" w14:textId="77777777" w:rsidTr="4AD784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29A1" w14:textId="41404652" w:rsidR="006B6099" w:rsidRPr="00943EFF" w:rsidRDefault="28E24500" w:rsidP="28E24500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are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pleased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announce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that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2019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North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American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Cannabis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Summit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will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address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increasingly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important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role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monitoring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surveillance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relation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cannabis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legislation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public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health.</w:t>
            </w:r>
          </w:p>
          <w:p w14:paraId="5612D846" w14:textId="77777777" w:rsidR="00EA3F4C" w:rsidRPr="00943EFF" w:rsidRDefault="00EA3F4C" w:rsidP="28E24500">
            <w:pPr>
              <w:textAlignment w:val="baseline"/>
              <w:rPr>
                <w:iCs/>
                <w:color w:val="auto"/>
              </w:rPr>
            </w:pPr>
          </w:p>
          <w:p w14:paraId="28C5FD09" w14:textId="59D69260" w:rsidR="006B6099" w:rsidRPr="00943EFF" w:rsidRDefault="28E24500" w:rsidP="28E24500">
            <w:pPr>
              <w:textAlignment w:val="baseline"/>
              <w:rPr>
                <w:i/>
                <w:iCs/>
                <w:color w:val="auto"/>
              </w:rPr>
            </w:pP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Gillian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Schauer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coordinating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will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participate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keynote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panel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on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state,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national,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international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efforts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collect,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analyze,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interpret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cannabis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data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for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informing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public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health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policy.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Anyone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seeking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develop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robust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surveillance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system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will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want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miss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this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opportunity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for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objective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experience-based</w:t>
            </w:r>
            <w:r w:rsidR="00E34105"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guidance.</w:t>
            </w:r>
          </w:p>
          <w:p w14:paraId="35153738" w14:textId="174383A8" w:rsidR="003057D2" w:rsidRPr="00943EFF" w:rsidRDefault="003057D2" w:rsidP="003057D2">
            <w:pPr>
              <w:rPr>
                <w:iCs/>
                <w:color w:val="auto"/>
              </w:rPr>
            </w:pPr>
          </w:p>
          <w:p w14:paraId="062BB21F" w14:textId="20A0428D" w:rsidR="003057D2" w:rsidRPr="00943EFF" w:rsidRDefault="00226745" w:rsidP="003057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Up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next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week: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</w:t>
            </w:r>
            <w:r w:rsidR="003057D2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ur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57D2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exciting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57D2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lineup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57D2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57D2" w:rsidRPr="00943E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panelists!</w:t>
            </w:r>
          </w:p>
          <w:p w14:paraId="244F1372" w14:textId="698E5D55" w:rsidR="00AD74EC" w:rsidRPr="00943EFF" w:rsidRDefault="28E24500" w:rsidP="28E24500">
            <w:pPr>
              <w:pStyle w:val="Heading1"/>
              <w:rPr>
                <w:b/>
                <w:bCs/>
                <w:color w:val="1F3864"/>
              </w:rPr>
            </w:pPr>
            <w:r w:rsidRPr="00943EFF">
              <w:rPr>
                <w:b/>
                <w:bCs/>
                <w:color w:val="1F3864"/>
              </w:rPr>
              <w:t>Gillian</w:t>
            </w:r>
            <w:r w:rsidR="00E34105" w:rsidRPr="00943EFF">
              <w:rPr>
                <w:b/>
                <w:bCs/>
                <w:color w:val="1F3864"/>
              </w:rPr>
              <w:t xml:space="preserve"> </w:t>
            </w:r>
            <w:r w:rsidRPr="00943EFF">
              <w:rPr>
                <w:b/>
                <w:bCs/>
                <w:color w:val="1F3864"/>
              </w:rPr>
              <w:t>Schauer,</w:t>
            </w:r>
            <w:r w:rsidR="00E34105" w:rsidRPr="00943EFF">
              <w:rPr>
                <w:b/>
                <w:bCs/>
                <w:color w:val="1F3864"/>
              </w:rPr>
              <w:t xml:space="preserve"> </w:t>
            </w:r>
            <w:r w:rsidRPr="00943EFF">
              <w:rPr>
                <w:b/>
                <w:bCs/>
                <w:color w:val="1F3864"/>
              </w:rPr>
              <w:t>Senior</w:t>
            </w:r>
            <w:r w:rsidR="00E34105" w:rsidRPr="00943EFF">
              <w:rPr>
                <w:b/>
                <w:bCs/>
                <w:color w:val="1F3864"/>
              </w:rPr>
              <w:t xml:space="preserve"> </w:t>
            </w:r>
            <w:r w:rsidRPr="00943EFF">
              <w:rPr>
                <w:b/>
                <w:bCs/>
                <w:color w:val="1F3864"/>
              </w:rPr>
              <w:t>Consultant</w:t>
            </w:r>
          </w:p>
          <w:p w14:paraId="4167F42A" w14:textId="4B0A6684" w:rsidR="00AD74EC" w:rsidRPr="00943EFF" w:rsidRDefault="00C54BF6" w:rsidP="00AD74EC">
            <w:pPr>
              <w:pStyle w:val="Heading2"/>
              <w:rPr>
                <w:color w:val="70AD47"/>
              </w:rPr>
            </w:pPr>
            <w:r w:rsidRPr="00943EFF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F05950" wp14:editId="2972E9D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157026</wp:posOffset>
                  </wp:positionV>
                  <wp:extent cx="1393190" cy="16770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illian_schauer_001_lowres_crop_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6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4EC" w:rsidRPr="00943EFF">
              <w:rPr>
                <w:color w:val="70AD47"/>
              </w:rPr>
              <w:t>National</w:t>
            </w:r>
            <w:r w:rsidR="00E34105" w:rsidRPr="00943EFF">
              <w:rPr>
                <w:color w:val="70AD47"/>
              </w:rPr>
              <w:t xml:space="preserve"> </w:t>
            </w:r>
            <w:r w:rsidR="00AD74EC" w:rsidRPr="00943EFF">
              <w:rPr>
                <w:color w:val="70AD47"/>
              </w:rPr>
              <w:t>Institute</w:t>
            </w:r>
            <w:r w:rsidR="00E34105" w:rsidRPr="00943EFF">
              <w:rPr>
                <w:color w:val="70AD47"/>
              </w:rPr>
              <w:t xml:space="preserve"> </w:t>
            </w:r>
            <w:r w:rsidR="00AD74EC" w:rsidRPr="00943EFF">
              <w:rPr>
                <w:color w:val="70AD47"/>
              </w:rPr>
              <w:t>on</w:t>
            </w:r>
            <w:r w:rsidR="00E34105" w:rsidRPr="00943EFF">
              <w:rPr>
                <w:color w:val="70AD47"/>
              </w:rPr>
              <w:t xml:space="preserve"> </w:t>
            </w:r>
            <w:r w:rsidR="00AD74EC" w:rsidRPr="00943EFF">
              <w:rPr>
                <w:color w:val="70AD47"/>
              </w:rPr>
              <w:t>Drug</w:t>
            </w:r>
            <w:r w:rsidR="00E34105" w:rsidRPr="00943EFF">
              <w:rPr>
                <w:color w:val="70AD47"/>
              </w:rPr>
              <w:t xml:space="preserve"> </w:t>
            </w:r>
            <w:r w:rsidR="00AD74EC" w:rsidRPr="00943EFF">
              <w:rPr>
                <w:color w:val="70AD47"/>
              </w:rPr>
              <w:t>Abuse</w:t>
            </w:r>
          </w:p>
          <w:p w14:paraId="7D620196" w14:textId="17BA5DDF" w:rsidR="001049A6" w:rsidRPr="00943EFF" w:rsidRDefault="00AD74EC" w:rsidP="00AD74EC">
            <w:pPr>
              <w:pStyle w:val="Heading2"/>
            </w:pPr>
            <w:r w:rsidRPr="00943EFF">
              <w:rPr>
                <w:color w:val="70AD47"/>
              </w:rPr>
              <w:t>Centers</w:t>
            </w:r>
            <w:r w:rsidR="00E34105" w:rsidRPr="00943EFF">
              <w:rPr>
                <w:color w:val="70AD47"/>
              </w:rPr>
              <w:t xml:space="preserve"> </w:t>
            </w:r>
            <w:r w:rsidRPr="00943EFF">
              <w:rPr>
                <w:color w:val="70AD47"/>
              </w:rPr>
              <w:t>for</w:t>
            </w:r>
            <w:r w:rsidR="00E34105" w:rsidRPr="00943EFF">
              <w:rPr>
                <w:color w:val="70AD47"/>
              </w:rPr>
              <w:t xml:space="preserve"> </w:t>
            </w:r>
            <w:r w:rsidRPr="00943EFF">
              <w:rPr>
                <w:color w:val="70AD47"/>
              </w:rPr>
              <w:t>Disease</w:t>
            </w:r>
            <w:r w:rsidR="00E34105" w:rsidRPr="00943EFF">
              <w:rPr>
                <w:color w:val="70AD47"/>
              </w:rPr>
              <w:t xml:space="preserve"> </w:t>
            </w:r>
            <w:r w:rsidRPr="00943EFF">
              <w:rPr>
                <w:color w:val="70AD47"/>
              </w:rPr>
              <w:t>Control</w:t>
            </w:r>
            <w:r w:rsidR="00E34105" w:rsidRPr="00943EFF">
              <w:rPr>
                <w:color w:val="70AD47"/>
              </w:rPr>
              <w:t xml:space="preserve"> </w:t>
            </w:r>
            <w:r w:rsidRPr="00943EFF">
              <w:rPr>
                <w:color w:val="70AD47"/>
              </w:rPr>
              <w:t>and</w:t>
            </w:r>
            <w:r w:rsidR="00E34105" w:rsidRPr="00943EFF">
              <w:rPr>
                <w:color w:val="70AD47"/>
              </w:rPr>
              <w:t xml:space="preserve"> </w:t>
            </w:r>
            <w:r w:rsidRPr="00943EFF">
              <w:rPr>
                <w:color w:val="70AD47"/>
              </w:rPr>
              <w:t>Prevention</w:t>
            </w:r>
          </w:p>
          <w:p w14:paraId="61A66796" w14:textId="1486E58B" w:rsidR="00374D62" w:rsidRPr="00943EFF" w:rsidRDefault="00374D62" w:rsidP="00374D62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Dr.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Gillian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Schauer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senior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consultant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National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Institute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Drug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Abuse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49A6" w:rsidRPr="00943EFF">
              <w:rPr>
                <w:rFonts w:ascii="Arial" w:hAnsi="Arial" w:cs="Arial"/>
                <w:color w:val="000000"/>
                <w:sz w:val="24"/>
                <w:szCs w:val="24"/>
              </w:rPr>
              <w:t>(NIDA)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Centers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for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Disease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Control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Prevention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(CDC),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working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cannabis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tobacco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policy,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research,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surveillance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issues.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She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has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also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been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2783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senior policy fellow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CDC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Foundation,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where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her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focused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cannabis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surveillance,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policy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tracking,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research,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state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public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technical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assistance,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including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founding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Multi-State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Collaborative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Cannabis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Public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convenes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officers,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epidemiologists,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professionals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from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adult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use</w:t>
            </w:r>
            <w:r w:rsidR="00E34105" w:rsidRPr="00943E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/>
                <w:sz w:val="24"/>
                <w:szCs w:val="24"/>
              </w:rPr>
              <w:t>states.</w:t>
            </w:r>
          </w:p>
          <w:p w14:paraId="50409F58" w14:textId="6DD1FDC5" w:rsidR="006F4923" w:rsidRPr="00943EFF" w:rsidRDefault="00374D62" w:rsidP="00D03079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Dr.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Schauer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has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more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than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years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substance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use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systems-related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work.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She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is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clinical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instructor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at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Washington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(UW)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Services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co-instructor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UW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Tobacco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Studies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Program.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Dr.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Schauer’s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research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has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focused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cannabis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policy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patterns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use,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co-use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tobacco,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tobacco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cessation,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systems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transformation.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She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has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more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than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peer-review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ed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publications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on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these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topics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her</w:t>
            </w:r>
            <w:r w:rsidR="00E34105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33D2E" w:rsidRPr="00943EFF">
              <w:rPr>
                <w:rFonts w:ascii="Arial" w:hAnsi="Arial" w:cs="Arial"/>
                <w:color w:val="000000" w:themeColor="text1"/>
                <w:sz w:val="24"/>
                <w:szCs w:val="24"/>
              </w:rPr>
              <w:t>credit.</w:t>
            </w:r>
          </w:p>
          <w:p w14:paraId="5A2DC0BE" w14:textId="3207BB99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9" w:tgtFrame="_blank" w:history="1">
              <w:r w:rsidRPr="00943E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register</w:t>
              </w:r>
            </w:hyperlink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information,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E34105"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943EF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http://northamericancannabissummit.org/</w:t>
              </w:r>
            </w:hyperlink>
            <w:r w:rsidRPr="00943E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84827B2" w14:textId="6DFBEFC1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B24" w:rsidRPr="00943EFF" w14:paraId="2F5870EC" w14:textId="77777777" w:rsidTr="4AD784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A9AF" w14:textId="77777777" w:rsidR="00E76B24" w:rsidRPr="00943EFF" w:rsidRDefault="00E76B24" w:rsidP="00EF09C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F4923" w:rsidRPr="00943EFF" w14:paraId="378F6093" w14:textId="77777777" w:rsidTr="4AD784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82FF" w14:textId="4902080E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6FAD354F" wp14:editId="62E31906">
                  <wp:extent cx="5943600" cy="321945"/>
                  <wp:effectExtent l="0" t="0" r="0" b="1905"/>
                  <wp:docPr id="6" name="Picture 6" descr="C:\Users\lwolf\AppData\Local\Microsoft\Windows\INetCache\Content.MSO\504D2D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wolf\AppData\Local\Microsoft\Windows\INetCache\Content.MSO\504D2D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85A5C" w14:textId="4C5FA03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6CE1E4C0" w14:textId="77777777" w:rsidTr="4AD784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5"/>
              <w:gridCol w:w="6"/>
            </w:tblGrid>
            <w:tr w:rsidR="006F4923" w:rsidRPr="00943EFF" w14:paraId="2C56072F" w14:textId="77777777" w:rsidTr="4AD7845C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47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  <w:gridCol w:w="60"/>
                  </w:tblGrid>
                  <w:tr w:rsidR="006F4923" w:rsidRPr="00943EFF" w14:paraId="44DF57F4" w14:textId="77777777" w:rsidTr="4AD7845C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8FE8886" w14:textId="02E12FF4" w:rsidR="006F4923" w:rsidRPr="00943EFF" w:rsidRDefault="000D5A1D" w:rsidP="28E24500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Our</w:t>
                        </w:r>
                        <w:r w:rsidR="00E34105"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Growing</w:t>
                        </w:r>
                        <w:r w:rsidR="00E34105"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List</w:t>
                        </w:r>
                        <w:r w:rsidR="00E34105"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of</w:t>
                        </w:r>
                        <w:r w:rsidR="00E34105"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Distinguished</w:t>
                        </w:r>
                        <w:r w:rsidR="00E34105"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eastAsia="Times New Roman" w:cs="Calibri"/>
                            <w:b/>
                            <w:bCs/>
                            <w:color w:val="009900"/>
                            <w:sz w:val="28"/>
                            <w:szCs w:val="28"/>
                          </w:rPr>
                          <w:t>Presenters!</w:t>
                        </w:r>
                      </w:p>
                      <w:p w14:paraId="47C83DA4" w14:textId="0B917263" w:rsidR="006F4923" w:rsidRPr="00943EFF" w:rsidRDefault="006F4923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8759680" w14:textId="40E095D7" w:rsidR="00D03079" w:rsidRPr="00943EFF" w:rsidRDefault="000D5A1D" w:rsidP="000D5A1D">
                        <w:pPr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We’ve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been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introducing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leaders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in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cannabis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reform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who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are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participating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in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Summit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through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e-newsletter,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but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don’t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worry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if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you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missed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one.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An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entire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page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of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Summit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website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dedicated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our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speakers.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Check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out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their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bios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at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2" w:history="1">
                          <w:r w:rsidR="00FF450F" w:rsidRPr="00943EFF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http://northamericancannabissummit.org/speakers-2/</w:t>
                          </w:r>
                        </w:hyperlink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page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updated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regularly,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so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visit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F450F" w:rsidRPr="00943EF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often!</w:t>
                        </w:r>
                      </w:p>
                      <w:p w14:paraId="52EFBAE9" w14:textId="64334662" w:rsidR="00DA0882" w:rsidRPr="00943EFF" w:rsidRDefault="00DA0882" w:rsidP="00DA0882">
                        <w:pPr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5DEEE433" w14:textId="4C45C5BC" w:rsidR="006F4923" w:rsidRPr="00943EFF" w:rsidRDefault="006F4923" w:rsidP="4AD7845C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noProof/>
                          </w:rPr>
                          <w:drawing>
                            <wp:inline distT="0" distB="0" distL="0" distR="0" wp14:anchorId="3D43E8CD" wp14:editId="26583B04">
                              <wp:extent cx="5943600" cy="321945"/>
                              <wp:effectExtent l="0" t="0" r="0" b="1905"/>
                              <wp:docPr id="485110180" name="picture" descr="C:\Users\lwolf\AppData\Local\Microsoft\Windows\INetCache\Content.MSO\5066FB99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00" cy="3219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For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more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information,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contact: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br/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2019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North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American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Cannabis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Summit</w:t>
                        </w:r>
                        <w:r w:rsidRPr="00943EFF">
                          <w:br/>
                        </w:r>
                        <w:r w:rsidR="4AD7845C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978.261.1422</w:t>
                        </w:r>
                        <w:r w:rsidRPr="00943EFF">
                          <w:br/>
                        </w:r>
                        <w:hyperlink r:id="rId23" w:history="1">
                          <w:r w:rsidR="00E34105" w:rsidRPr="00943EFF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nacs@ahpnet.com</w:t>
                          </w:r>
                          <w:r w:rsidR="00E34105" w:rsidRPr="00943EFF">
                            <w:rPr>
                              <w:rStyle w:val="Hyperlink"/>
                            </w:rPr>
                            <w:br/>
                          </w:r>
                        </w:hyperlink>
                        <w:hyperlink r:id="rId24">
                          <w:r w:rsidR="4AD7845C" w:rsidRPr="00943EFF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NorthAmericanCannabisSummit.org</w:t>
                          </w:r>
                        </w:hyperlink>
                      </w:p>
                      <w:p w14:paraId="483B25C6" w14:textId="240020FF" w:rsidR="006F4923" w:rsidRPr="00943EFF" w:rsidRDefault="4AD7845C" w:rsidP="4AD7845C">
                        <w:pPr>
                          <w:textAlignment w:val="baseline"/>
                          <w:rPr>
                            <w:rFonts w:ascii="Trebuchet MS" w:eastAsia="Times New Roman" w:hAnsi="Trebuchet MS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rebuchet MS" w:eastAsia="Times New Roman" w:hAnsi="Trebuchet MS"/>
                            <w:color w:val="auto"/>
                            <w:sz w:val="24"/>
                            <w:szCs w:val="24"/>
                          </w:rPr>
                          <w:t>#</w:t>
                        </w:r>
                        <w:proofErr w:type="spellStart"/>
                        <w:r w:rsidRPr="00943EFF">
                          <w:rPr>
                            <w:rFonts w:ascii="Trebuchet MS" w:eastAsia="Times New Roman" w:hAnsi="Trebuchet MS"/>
                            <w:color w:val="auto"/>
                            <w:sz w:val="24"/>
                            <w:szCs w:val="24"/>
                          </w:rPr>
                          <w:t>NACannabisConvo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024F533" w14:textId="1523FC66" w:rsidR="006F4923" w:rsidRPr="00943EFF" w:rsidRDefault="00E34105" w:rsidP="00EF09C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F4923" w:rsidRPr="00943EFF" w14:paraId="65B95DC7" w14:textId="77777777" w:rsidTr="4AD7845C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3E0ED8" w14:textId="4A3CF85D" w:rsidR="006F4923" w:rsidRPr="00943EFF" w:rsidRDefault="006F4923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B3B1EF" wp14:editId="3CBE024E">
                                  <wp:extent cx="304800" cy="304800"/>
                                  <wp:effectExtent l="0" t="0" r="0" b="0"/>
                                  <wp:docPr id="4" name="Rectangle 4" descr="data:image/gif;base64,R0lGODlhAQABAHAAACH5BAEAAAAALAAAAAABAAEAgf///wAAAAAAAAAAAAICRAEAOw=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            <w:pict w14:anchorId="2F40AFB8">
                                <v:rect id="Rectangl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ata:image/gif;base64,R0lGODlhAQABAHAAACH5BAEAAAAALAAAAAABAAEAgf///wAAAAAAAAAAAAICRAEAOw==" o:spid="_x0000_s1026" filled="f" stroked="f" w14:anchorId="16A2B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8fkV+9wIA&#10;ABoGAAAOAAAAAAAAAAAAAAAAAC4CAABkcnMvZTJvRG9jLnhtbFBLAQItABQABgAIAAAAIQBMoOks&#10;2AAAAAMBAAAPAAAAAAAAAAAAAAAAAFEFAABkcnMvZG93bnJldi54bWxQSwUGAAAAAAQABADzAAAA&#10;VgYAAAAA&#10;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943EFF">
                          <w:rPr>
                            <w:noProof/>
                          </w:rPr>
                          <w:drawing>
                            <wp:inline distT="0" distB="0" distL="0" distR="0" wp14:anchorId="606B3410" wp14:editId="0BB93FD4">
                              <wp:extent cx="5943600" cy="598170"/>
                              <wp:effectExtent l="0" t="0" r="0" b="0"/>
                              <wp:docPr id="3" name="Picture 3" descr="C:\Users\lwolf\AppData\Local\Microsoft\Windows\INetCache\Content.MSO\3EB72CC4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lwolf\AppData\Local\Microsoft\Windows\INetCache\Content.MSO\3EB72CC4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9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34105" w:rsidRPr="00943EFF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CC6131" w14:textId="4122BA84" w:rsidR="006F4923" w:rsidRPr="00943EFF" w:rsidRDefault="00E34105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134F985A" w14:textId="2BBF9677" w:rsidR="006F4923" w:rsidRPr="00943EFF" w:rsidRDefault="006F4923" w:rsidP="00EF09C6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6E3D" w14:textId="2EB767D2" w:rsidR="006F4923" w:rsidRPr="00943EFF" w:rsidRDefault="00E34105" w:rsidP="00EF09C6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3EFF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</w:tr>
          </w:tbl>
          <w:p w14:paraId="7B5E54A3" w14:textId="11A6E163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D5F12F" w14:textId="24BF056A" w:rsidR="006F4923" w:rsidRPr="00943EFF" w:rsidRDefault="006F4923" w:rsidP="00F00955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noProof/>
        </w:rPr>
        <w:drawing>
          <wp:inline distT="0" distB="0" distL="0" distR="0" wp14:anchorId="5CD25EB6" wp14:editId="0D885CE3">
            <wp:extent cx="5943600" cy="28575"/>
            <wp:effectExtent l="0" t="0" r="0" b="9525"/>
            <wp:docPr id="2" name="Picture 2" descr="C:\Users\lwolf\AppData\Local\Microsoft\Windows\INetCache\Content.MSO\A1FC6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wolf\AppData\Local\Microsoft\Windows\INetCache\Content.MSO\A1FC6372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4C13" w14:textId="2DC3B6ED" w:rsidR="006F4923" w:rsidRPr="00943EFF" w:rsidRDefault="00B13D9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hyperlink r:id="rId27" w:tgtFrame="_blank" w:history="1"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Click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to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view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this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email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in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a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browser</w:t>
        </w:r>
      </w:hyperlink>
      <w:r w:rsidR="006F4923" w:rsidRPr="00943EFF">
        <w:rPr>
          <w:rFonts w:ascii="Arial" w:eastAsia="Times New Roman" w:hAnsi="Arial" w:cs="Arial"/>
          <w:sz w:val="15"/>
          <w:szCs w:val="15"/>
        </w:rPr>
        <w:t>.</w:t>
      </w:r>
      <w:r w:rsidR="006F4923" w:rsidRPr="00943EFF">
        <w:rPr>
          <w:rFonts w:ascii="Arial" w:eastAsia="Times New Roman" w:hAnsi="Arial" w:cs="Arial"/>
          <w:sz w:val="15"/>
          <w:szCs w:val="15"/>
        </w:rPr>
        <w:br/>
      </w:r>
      <w:r w:rsidR="006F4923" w:rsidRPr="00943EFF">
        <w:rPr>
          <w:rFonts w:eastAsia="Times New Roman" w:cs="Calibri"/>
          <w:sz w:val="15"/>
          <w:szCs w:val="15"/>
        </w:rPr>
        <w:br/>
      </w:r>
      <w:r w:rsidR="006F4923" w:rsidRPr="00943EFF">
        <w:rPr>
          <w:rFonts w:ascii="Arial" w:eastAsia="Times New Roman" w:hAnsi="Arial" w:cs="Arial"/>
          <w:sz w:val="15"/>
          <w:szCs w:val="15"/>
        </w:rPr>
        <w:t>If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you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no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longer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wish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receive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emails,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please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reply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this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message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with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"Unsubscribe"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in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subject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line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or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simply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click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following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link: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hyperlink r:id="rId28" w:tgtFrame="_blank" w:history="1"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Unsubscribe</w:t>
        </w:r>
      </w:hyperlink>
      <w:r w:rsidR="006F4923" w:rsidRPr="00943EFF">
        <w:rPr>
          <w:rFonts w:ascii="Arial" w:eastAsia="Times New Roman" w:hAnsi="Arial" w:cs="Arial"/>
          <w:sz w:val="15"/>
          <w:szCs w:val="15"/>
        </w:rPr>
        <w:t>.</w:t>
      </w:r>
    </w:p>
    <w:p w14:paraId="6C7D50FD" w14:textId="4F3F6988" w:rsidR="006F4923" w:rsidRPr="00943EFF" w:rsidRDefault="006F4923" w:rsidP="006F4923">
      <w:pPr>
        <w:jc w:val="center"/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noProof/>
        </w:rPr>
        <w:drawing>
          <wp:inline distT="0" distB="0" distL="0" distR="0" wp14:anchorId="4360321A" wp14:editId="5C6EEDC7">
            <wp:extent cx="5943600" cy="28575"/>
            <wp:effectExtent l="0" t="0" r="0" b="9525"/>
            <wp:docPr id="1" name="Picture 1" descr="C:\Users\lwolf\AppData\Local\Microsoft\Windows\INetCache\Content.MSO\A2640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wolf\AppData\Local\Microsoft\Windows\INetCache\Content.MSO\A2640450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87"/>
      </w:tblGrid>
      <w:tr w:rsidR="006F4923" w:rsidRPr="00943EFF" w14:paraId="6AE946E2" w14:textId="77777777" w:rsidTr="00EF09C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CD1" w14:textId="5CE05238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Advocates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for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Human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Potential,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Inc.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490-B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Boston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Post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Road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Sudbury,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MA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01776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USA</w:t>
            </w:r>
          </w:p>
          <w:p w14:paraId="695C0EC5" w14:textId="1244AB00" w:rsidR="006F4923" w:rsidRPr="00943EFF" w:rsidRDefault="00B13D9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tgtFrame="_blank" w:history="1">
              <w:r w:rsidR="006F4923" w:rsidRPr="00943EFF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Read</w:t>
              </w:r>
            </w:hyperlink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VerticalResponse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marketing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policy.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9B66" w14:textId="6FEA8A54" w:rsidR="006F4923" w:rsidRPr="00943EFF" w:rsidRDefault="00E34105" w:rsidP="00EF09C6">
            <w:pPr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2C33513E" w14:textId="4B11D63F" w:rsidR="00A5247F" w:rsidRPr="00943EFF" w:rsidRDefault="00A5247F" w:rsidP="00F00955">
      <w:pPr>
        <w:textAlignment w:val="baseline"/>
      </w:pPr>
    </w:p>
    <w:sectPr w:rsidR="00A5247F" w:rsidRPr="00943EF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y Peavey" w:date="2018-11-09T09:58:00Z" w:initials="KP">
    <w:p w14:paraId="4FEC1765" w14:textId="0D512FC2" w:rsidR="00AD74EC" w:rsidRDefault="00AD74EC">
      <w:pPr>
        <w:pStyle w:val="CommentText"/>
      </w:pPr>
      <w:r>
        <w:rPr>
          <w:rStyle w:val="CommentReference"/>
        </w:rPr>
        <w:annotationRef/>
      </w:r>
      <w:r>
        <w:t>Please</w:t>
      </w:r>
      <w:r w:rsidR="00E34105">
        <w:t xml:space="preserve"> </w:t>
      </w:r>
      <w:r>
        <w:t>make</w:t>
      </w:r>
      <w:r w:rsidR="00E34105">
        <w:t xml:space="preserve"> </w:t>
      </w:r>
      <w:r w:rsidR="000D5A1D">
        <w:t>REGISTER</w:t>
      </w:r>
      <w:r w:rsidR="00E34105">
        <w:t xml:space="preserve"> </w:t>
      </w:r>
      <w:r w:rsidR="000D5A1D">
        <w:t>NOW</w:t>
      </w:r>
      <w:r w:rsidR="00E34105">
        <w:t xml:space="preserve"> </w:t>
      </w:r>
      <w:r w:rsidR="0069296B">
        <w:t>but</w:t>
      </w:r>
      <w:r w:rsidR="00E43CF3">
        <w:t>t</w:t>
      </w:r>
      <w:r w:rsidR="0069296B">
        <w:t>on</w:t>
      </w:r>
      <w:r w:rsidR="00E34105">
        <w:t xml:space="preserve"> </w:t>
      </w:r>
      <w:r w:rsidR="000D5A1D">
        <w:t>smaller.</w:t>
      </w:r>
      <w:r w:rsidR="00E34105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EC17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C1765" w16cid:durableId="1F8FD8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3552" w14:textId="77777777" w:rsidR="00B13D93" w:rsidRDefault="00B13D93" w:rsidP="002D314C">
      <w:r>
        <w:separator/>
      </w:r>
    </w:p>
  </w:endnote>
  <w:endnote w:type="continuationSeparator" w:id="0">
    <w:p w14:paraId="7A5BE184" w14:textId="77777777" w:rsidR="00B13D93" w:rsidRDefault="00B13D93" w:rsidP="002D314C">
      <w:r>
        <w:continuationSeparator/>
      </w:r>
    </w:p>
  </w:endnote>
  <w:endnote w:type="continuationNotice" w:id="1">
    <w:p w14:paraId="1B9E2DD4" w14:textId="77777777" w:rsidR="00B13D93" w:rsidRDefault="00B13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41F" w14:textId="77777777" w:rsidR="00E11FE1" w:rsidRDefault="00E1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5416" w14:textId="77777777" w:rsidR="00E11FE1" w:rsidRDefault="00E11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7CF2" w14:textId="77777777" w:rsidR="00E11FE1" w:rsidRDefault="00E1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B1DD" w14:textId="77777777" w:rsidR="00B13D93" w:rsidRDefault="00B13D93" w:rsidP="002D314C">
      <w:r>
        <w:separator/>
      </w:r>
    </w:p>
  </w:footnote>
  <w:footnote w:type="continuationSeparator" w:id="0">
    <w:p w14:paraId="54038C19" w14:textId="77777777" w:rsidR="00B13D93" w:rsidRDefault="00B13D93" w:rsidP="002D314C">
      <w:r>
        <w:continuationSeparator/>
      </w:r>
    </w:p>
  </w:footnote>
  <w:footnote w:type="continuationNotice" w:id="1">
    <w:p w14:paraId="70DDC88A" w14:textId="77777777" w:rsidR="00B13D93" w:rsidRDefault="00B13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538C" w14:textId="77777777" w:rsidR="00E11FE1" w:rsidRDefault="00E1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031562"/>
      <w:docPartObj>
        <w:docPartGallery w:val="Watermarks"/>
        <w:docPartUnique/>
      </w:docPartObj>
    </w:sdtPr>
    <w:sdtEndPr/>
    <w:sdtContent>
      <w:p w14:paraId="4FBDCE78" w14:textId="1CFAB32D" w:rsidR="00E11FE1" w:rsidRDefault="00B13D93">
        <w:pPr>
          <w:pStyle w:val="Header"/>
        </w:pPr>
        <w:r>
          <w:rPr>
            <w:noProof/>
          </w:rPr>
          <w:pict w14:anchorId="19782F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1CE0" w14:textId="77777777" w:rsidR="00E11FE1" w:rsidRDefault="00E1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96B"/>
    <w:multiLevelType w:val="hybridMultilevel"/>
    <w:tmpl w:val="F7A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F9E"/>
    <w:multiLevelType w:val="hybridMultilevel"/>
    <w:tmpl w:val="B2781D54"/>
    <w:lvl w:ilvl="0" w:tplc="D04E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B19F4"/>
    <w:multiLevelType w:val="hybridMultilevel"/>
    <w:tmpl w:val="D028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1D2"/>
    <w:multiLevelType w:val="hybridMultilevel"/>
    <w:tmpl w:val="D07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508B"/>
    <w:multiLevelType w:val="hybridMultilevel"/>
    <w:tmpl w:val="53A0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A3EAD"/>
    <w:multiLevelType w:val="hybridMultilevel"/>
    <w:tmpl w:val="8A3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B0507"/>
    <w:multiLevelType w:val="hybridMultilevel"/>
    <w:tmpl w:val="3DAA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D5B49"/>
    <w:multiLevelType w:val="hybridMultilevel"/>
    <w:tmpl w:val="738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6212"/>
    <w:multiLevelType w:val="hybridMultilevel"/>
    <w:tmpl w:val="382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y Peavey">
    <w15:presenceInfo w15:providerId="AD" w15:userId="S-1-5-21-1715567821-1770027372-682003330-2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B"/>
    <w:rsid w:val="000015DF"/>
    <w:rsid w:val="00003F68"/>
    <w:rsid w:val="0001744C"/>
    <w:rsid w:val="0002081E"/>
    <w:rsid w:val="00030AA8"/>
    <w:rsid w:val="00037CA3"/>
    <w:rsid w:val="00042144"/>
    <w:rsid w:val="00050C5F"/>
    <w:rsid w:val="00052189"/>
    <w:rsid w:val="0005273F"/>
    <w:rsid w:val="00057A44"/>
    <w:rsid w:val="00060D96"/>
    <w:rsid w:val="00062B4F"/>
    <w:rsid w:val="00092D06"/>
    <w:rsid w:val="0009593E"/>
    <w:rsid w:val="00097F5C"/>
    <w:rsid w:val="000A0911"/>
    <w:rsid w:val="000B31EF"/>
    <w:rsid w:val="000B3D56"/>
    <w:rsid w:val="000C006C"/>
    <w:rsid w:val="000C2386"/>
    <w:rsid w:val="000D0718"/>
    <w:rsid w:val="000D0ADA"/>
    <w:rsid w:val="000D100C"/>
    <w:rsid w:val="000D2B5A"/>
    <w:rsid w:val="000D5A1D"/>
    <w:rsid w:val="000F1DE6"/>
    <w:rsid w:val="001017CF"/>
    <w:rsid w:val="001049A6"/>
    <w:rsid w:val="00112483"/>
    <w:rsid w:val="0011351D"/>
    <w:rsid w:val="00120159"/>
    <w:rsid w:val="00125ACD"/>
    <w:rsid w:val="00132EC8"/>
    <w:rsid w:val="001334A6"/>
    <w:rsid w:val="00133BAB"/>
    <w:rsid w:val="001348FD"/>
    <w:rsid w:val="00135275"/>
    <w:rsid w:val="00141440"/>
    <w:rsid w:val="00143959"/>
    <w:rsid w:val="0015471E"/>
    <w:rsid w:val="001566F4"/>
    <w:rsid w:val="001642EA"/>
    <w:rsid w:val="00164948"/>
    <w:rsid w:val="00176E14"/>
    <w:rsid w:val="00183CAD"/>
    <w:rsid w:val="001855B5"/>
    <w:rsid w:val="00195CCD"/>
    <w:rsid w:val="001A28C7"/>
    <w:rsid w:val="001A2B60"/>
    <w:rsid w:val="001A4569"/>
    <w:rsid w:val="001B6EB1"/>
    <w:rsid w:val="001B7B77"/>
    <w:rsid w:val="001C2B06"/>
    <w:rsid w:val="001C2ED4"/>
    <w:rsid w:val="001C54E5"/>
    <w:rsid w:val="001D1CED"/>
    <w:rsid w:val="001D207F"/>
    <w:rsid w:val="001D25F5"/>
    <w:rsid w:val="001D4726"/>
    <w:rsid w:val="001E26DE"/>
    <w:rsid w:val="001E3B7F"/>
    <w:rsid w:val="001F2247"/>
    <w:rsid w:val="0021049E"/>
    <w:rsid w:val="00217B03"/>
    <w:rsid w:val="002202E6"/>
    <w:rsid w:val="0022259F"/>
    <w:rsid w:val="00222E19"/>
    <w:rsid w:val="00224E26"/>
    <w:rsid w:val="00226220"/>
    <w:rsid w:val="00226745"/>
    <w:rsid w:val="002279E9"/>
    <w:rsid w:val="00236314"/>
    <w:rsid w:val="00243601"/>
    <w:rsid w:val="00251EE8"/>
    <w:rsid w:val="00254296"/>
    <w:rsid w:val="00254BCA"/>
    <w:rsid w:val="00256EC7"/>
    <w:rsid w:val="00272A00"/>
    <w:rsid w:val="002802B8"/>
    <w:rsid w:val="0028600C"/>
    <w:rsid w:val="00286F3B"/>
    <w:rsid w:val="0029000B"/>
    <w:rsid w:val="00294B7F"/>
    <w:rsid w:val="002A0B3A"/>
    <w:rsid w:val="002A1E0C"/>
    <w:rsid w:val="002A7BF2"/>
    <w:rsid w:val="002B7481"/>
    <w:rsid w:val="002B7993"/>
    <w:rsid w:val="002B7B07"/>
    <w:rsid w:val="002C08B8"/>
    <w:rsid w:val="002C2571"/>
    <w:rsid w:val="002C4596"/>
    <w:rsid w:val="002C7A14"/>
    <w:rsid w:val="002D314C"/>
    <w:rsid w:val="002E49D3"/>
    <w:rsid w:val="002F1830"/>
    <w:rsid w:val="002F6A45"/>
    <w:rsid w:val="00303743"/>
    <w:rsid w:val="003057D2"/>
    <w:rsid w:val="00307166"/>
    <w:rsid w:val="0030776B"/>
    <w:rsid w:val="0031247B"/>
    <w:rsid w:val="0033547F"/>
    <w:rsid w:val="00350E9E"/>
    <w:rsid w:val="003542E0"/>
    <w:rsid w:val="00361CAC"/>
    <w:rsid w:val="0036708F"/>
    <w:rsid w:val="003743C6"/>
    <w:rsid w:val="003743D6"/>
    <w:rsid w:val="00374D62"/>
    <w:rsid w:val="003752DB"/>
    <w:rsid w:val="00387A4F"/>
    <w:rsid w:val="00392D33"/>
    <w:rsid w:val="003939CD"/>
    <w:rsid w:val="003A605E"/>
    <w:rsid w:val="003A7F1E"/>
    <w:rsid w:val="003B3AF6"/>
    <w:rsid w:val="003C0FF2"/>
    <w:rsid w:val="003C4FDA"/>
    <w:rsid w:val="003D3B30"/>
    <w:rsid w:val="003E0A7B"/>
    <w:rsid w:val="003E4BBC"/>
    <w:rsid w:val="003E4D52"/>
    <w:rsid w:val="003E589D"/>
    <w:rsid w:val="003F3F92"/>
    <w:rsid w:val="00407422"/>
    <w:rsid w:val="00414060"/>
    <w:rsid w:val="0041417D"/>
    <w:rsid w:val="004305CF"/>
    <w:rsid w:val="00430F9B"/>
    <w:rsid w:val="00431EB7"/>
    <w:rsid w:val="00433117"/>
    <w:rsid w:val="004361FD"/>
    <w:rsid w:val="00443302"/>
    <w:rsid w:val="00460367"/>
    <w:rsid w:val="004762A0"/>
    <w:rsid w:val="00476E02"/>
    <w:rsid w:val="00477B27"/>
    <w:rsid w:val="0048321F"/>
    <w:rsid w:val="00484F24"/>
    <w:rsid w:val="0049549F"/>
    <w:rsid w:val="004B017B"/>
    <w:rsid w:val="004B4018"/>
    <w:rsid w:val="004D3120"/>
    <w:rsid w:val="004D72FA"/>
    <w:rsid w:val="004E41AA"/>
    <w:rsid w:val="004E4366"/>
    <w:rsid w:val="004F71A5"/>
    <w:rsid w:val="00503A83"/>
    <w:rsid w:val="00512422"/>
    <w:rsid w:val="005164D1"/>
    <w:rsid w:val="005250EA"/>
    <w:rsid w:val="005329F7"/>
    <w:rsid w:val="00546182"/>
    <w:rsid w:val="00552D0C"/>
    <w:rsid w:val="00555658"/>
    <w:rsid w:val="00566F67"/>
    <w:rsid w:val="00582F9E"/>
    <w:rsid w:val="00595784"/>
    <w:rsid w:val="005A3B1C"/>
    <w:rsid w:val="005B4598"/>
    <w:rsid w:val="005C567C"/>
    <w:rsid w:val="005D5B18"/>
    <w:rsid w:val="005E29CC"/>
    <w:rsid w:val="005E402B"/>
    <w:rsid w:val="005E5A44"/>
    <w:rsid w:val="005E75A2"/>
    <w:rsid w:val="005F39E8"/>
    <w:rsid w:val="00600B52"/>
    <w:rsid w:val="006123A0"/>
    <w:rsid w:val="00623D0C"/>
    <w:rsid w:val="006420F5"/>
    <w:rsid w:val="006540C8"/>
    <w:rsid w:val="00657BA3"/>
    <w:rsid w:val="0066075D"/>
    <w:rsid w:val="006665FA"/>
    <w:rsid w:val="00671B78"/>
    <w:rsid w:val="00674A60"/>
    <w:rsid w:val="00675B5A"/>
    <w:rsid w:val="00682D69"/>
    <w:rsid w:val="006847DC"/>
    <w:rsid w:val="00686FDF"/>
    <w:rsid w:val="00690D0C"/>
    <w:rsid w:val="0069296B"/>
    <w:rsid w:val="006959D8"/>
    <w:rsid w:val="00697E27"/>
    <w:rsid w:val="006A0647"/>
    <w:rsid w:val="006A2901"/>
    <w:rsid w:val="006A4D2E"/>
    <w:rsid w:val="006A755F"/>
    <w:rsid w:val="006B24C5"/>
    <w:rsid w:val="006B6099"/>
    <w:rsid w:val="006D0E8C"/>
    <w:rsid w:val="006E4D8E"/>
    <w:rsid w:val="006E4E72"/>
    <w:rsid w:val="006F0594"/>
    <w:rsid w:val="006F3DFE"/>
    <w:rsid w:val="006F4923"/>
    <w:rsid w:val="006F74EE"/>
    <w:rsid w:val="0070368F"/>
    <w:rsid w:val="00726278"/>
    <w:rsid w:val="0072746B"/>
    <w:rsid w:val="007366F2"/>
    <w:rsid w:val="0075196F"/>
    <w:rsid w:val="0075706A"/>
    <w:rsid w:val="0078118D"/>
    <w:rsid w:val="00782A73"/>
    <w:rsid w:val="007958BA"/>
    <w:rsid w:val="0079676E"/>
    <w:rsid w:val="00796A7B"/>
    <w:rsid w:val="00796E8B"/>
    <w:rsid w:val="007A1B7C"/>
    <w:rsid w:val="007B01AD"/>
    <w:rsid w:val="007B1DE0"/>
    <w:rsid w:val="007B59C2"/>
    <w:rsid w:val="007B5F2D"/>
    <w:rsid w:val="007C71A4"/>
    <w:rsid w:val="007D2CD2"/>
    <w:rsid w:val="007D3410"/>
    <w:rsid w:val="007D4644"/>
    <w:rsid w:val="007D588D"/>
    <w:rsid w:val="007F0230"/>
    <w:rsid w:val="007F5ADC"/>
    <w:rsid w:val="00810C72"/>
    <w:rsid w:val="00811137"/>
    <w:rsid w:val="00812212"/>
    <w:rsid w:val="0081567E"/>
    <w:rsid w:val="00820788"/>
    <w:rsid w:val="008247AB"/>
    <w:rsid w:val="00836EA9"/>
    <w:rsid w:val="0084186F"/>
    <w:rsid w:val="00841A0C"/>
    <w:rsid w:val="00846E7D"/>
    <w:rsid w:val="00851AB7"/>
    <w:rsid w:val="00856118"/>
    <w:rsid w:val="00856E50"/>
    <w:rsid w:val="00860AAE"/>
    <w:rsid w:val="008616BD"/>
    <w:rsid w:val="00864C72"/>
    <w:rsid w:val="008745BD"/>
    <w:rsid w:val="00874B80"/>
    <w:rsid w:val="0087776F"/>
    <w:rsid w:val="00886623"/>
    <w:rsid w:val="008A2783"/>
    <w:rsid w:val="008B5D47"/>
    <w:rsid w:val="008B5F25"/>
    <w:rsid w:val="008E329C"/>
    <w:rsid w:val="008E6AEC"/>
    <w:rsid w:val="008F520D"/>
    <w:rsid w:val="008F5C2A"/>
    <w:rsid w:val="0090074B"/>
    <w:rsid w:val="00905779"/>
    <w:rsid w:val="009105F0"/>
    <w:rsid w:val="00913007"/>
    <w:rsid w:val="0091309C"/>
    <w:rsid w:val="00917929"/>
    <w:rsid w:val="00921922"/>
    <w:rsid w:val="00921E36"/>
    <w:rsid w:val="00935A41"/>
    <w:rsid w:val="0093707D"/>
    <w:rsid w:val="00943EFF"/>
    <w:rsid w:val="00945384"/>
    <w:rsid w:val="00945DE5"/>
    <w:rsid w:val="009476C2"/>
    <w:rsid w:val="009568D3"/>
    <w:rsid w:val="00965470"/>
    <w:rsid w:val="00972725"/>
    <w:rsid w:val="00980E7C"/>
    <w:rsid w:val="00990032"/>
    <w:rsid w:val="00993010"/>
    <w:rsid w:val="00994EE4"/>
    <w:rsid w:val="00995B95"/>
    <w:rsid w:val="009A0B99"/>
    <w:rsid w:val="009A2A37"/>
    <w:rsid w:val="009C7E32"/>
    <w:rsid w:val="009D0470"/>
    <w:rsid w:val="009D716C"/>
    <w:rsid w:val="009D7C6D"/>
    <w:rsid w:val="009F2E58"/>
    <w:rsid w:val="009F5F8F"/>
    <w:rsid w:val="00A07E59"/>
    <w:rsid w:val="00A277CC"/>
    <w:rsid w:val="00A33D2E"/>
    <w:rsid w:val="00A4056A"/>
    <w:rsid w:val="00A409D9"/>
    <w:rsid w:val="00A42116"/>
    <w:rsid w:val="00A45293"/>
    <w:rsid w:val="00A5247F"/>
    <w:rsid w:val="00A56386"/>
    <w:rsid w:val="00A65B15"/>
    <w:rsid w:val="00A71535"/>
    <w:rsid w:val="00A85F1C"/>
    <w:rsid w:val="00A90B64"/>
    <w:rsid w:val="00A93814"/>
    <w:rsid w:val="00A9601E"/>
    <w:rsid w:val="00A97C0A"/>
    <w:rsid w:val="00AA04E9"/>
    <w:rsid w:val="00AA6D6F"/>
    <w:rsid w:val="00AB4749"/>
    <w:rsid w:val="00AB51F0"/>
    <w:rsid w:val="00AB59EF"/>
    <w:rsid w:val="00AC18DF"/>
    <w:rsid w:val="00AD44D5"/>
    <w:rsid w:val="00AD5D2C"/>
    <w:rsid w:val="00AD74EC"/>
    <w:rsid w:val="00AE25C6"/>
    <w:rsid w:val="00AF5B59"/>
    <w:rsid w:val="00B05956"/>
    <w:rsid w:val="00B13D93"/>
    <w:rsid w:val="00B1510A"/>
    <w:rsid w:val="00B17AD6"/>
    <w:rsid w:val="00B25F21"/>
    <w:rsid w:val="00B26099"/>
    <w:rsid w:val="00B3094C"/>
    <w:rsid w:val="00B40C8B"/>
    <w:rsid w:val="00B44775"/>
    <w:rsid w:val="00B554CC"/>
    <w:rsid w:val="00B5648E"/>
    <w:rsid w:val="00B61FB9"/>
    <w:rsid w:val="00B83C69"/>
    <w:rsid w:val="00B92EC7"/>
    <w:rsid w:val="00BA5AE7"/>
    <w:rsid w:val="00BB4FE9"/>
    <w:rsid w:val="00BB78B0"/>
    <w:rsid w:val="00BC22B6"/>
    <w:rsid w:val="00BD6E1F"/>
    <w:rsid w:val="00BE32FE"/>
    <w:rsid w:val="00C1271B"/>
    <w:rsid w:val="00C206CA"/>
    <w:rsid w:val="00C22A3C"/>
    <w:rsid w:val="00C32787"/>
    <w:rsid w:val="00C32E87"/>
    <w:rsid w:val="00C33EE1"/>
    <w:rsid w:val="00C462B0"/>
    <w:rsid w:val="00C53CCB"/>
    <w:rsid w:val="00C54BF6"/>
    <w:rsid w:val="00C74920"/>
    <w:rsid w:val="00C948BD"/>
    <w:rsid w:val="00CA22D7"/>
    <w:rsid w:val="00CA3670"/>
    <w:rsid w:val="00CB6D0B"/>
    <w:rsid w:val="00CC3296"/>
    <w:rsid w:val="00CC4AD1"/>
    <w:rsid w:val="00CD716D"/>
    <w:rsid w:val="00CE3537"/>
    <w:rsid w:val="00CE3F0F"/>
    <w:rsid w:val="00CE4E13"/>
    <w:rsid w:val="00CF008F"/>
    <w:rsid w:val="00D00182"/>
    <w:rsid w:val="00D03079"/>
    <w:rsid w:val="00D0360C"/>
    <w:rsid w:val="00D20C20"/>
    <w:rsid w:val="00D267D1"/>
    <w:rsid w:val="00D33E17"/>
    <w:rsid w:val="00D36EB2"/>
    <w:rsid w:val="00D5136B"/>
    <w:rsid w:val="00D60DB5"/>
    <w:rsid w:val="00D619A8"/>
    <w:rsid w:val="00D63322"/>
    <w:rsid w:val="00D733A0"/>
    <w:rsid w:val="00D75B94"/>
    <w:rsid w:val="00D814BD"/>
    <w:rsid w:val="00D844D6"/>
    <w:rsid w:val="00D91709"/>
    <w:rsid w:val="00D928C4"/>
    <w:rsid w:val="00D954A1"/>
    <w:rsid w:val="00D95E92"/>
    <w:rsid w:val="00DA0882"/>
    <w:rsid w:val="00DA0A85"/>
    <w:rsid w:val="00DB4A36"/>
    <w:rsid w:val="00DC49A3"/>
    <w:rsid w:val="00DE6EF7"/>
    <w:rsid w:val="00DF353B"/>
    <w:rsid w:val="00DF36DE"/>
    <w:rsid w:val="00DF58C2"/>
    <w:rsid w:val="00DF5A1E"/>
    <w:rsid w:val="00E05220"/>
    <w:rsid w:val="00E11FE1"/>
    <w:rsid w:val="00E13EF6"/>
    <w:rsid w:val="00E308ED"/>
    <w:rsid w:val="00E32B39"/>
    <w:rsid w:val="00E34105"/>
    <w:rsid w:val="00E35238"/>
    <w:rsid w:val="00E36B80"/>
    <w:rsid w:val="00E37056"/>
    <w:rsid w:val="00E40938"/>
    <w:rsid w:val="00E4213B"/>
    <w:rsid w:val="00E43CF3"/>
    <w:rsid w:val="00E44310"/>
    <w:rsid w:val="00E547B1"/>
    <w:rsid w:val="00E642CE"/>
    <w:rsid w:val="00E64EE6"/>
    <w:rsid w:val="00E67B8D"/>
    <w:rsid w:val="00E70592"/>
    <w:rsid w:val="00E73BB3"/>
    <w:rsid w:val="00E76B24"/>
    <w:rsid w:val="00E81C0A"/>
    <w:rsid w:val="00E97242"/>
    <w:rsid w:val="00E97CC0"/>
    <w:rsid w:val="00EA0778"/>
    <w:rsid w:val="00EA330C"/>
    <w:rsid w:val="00EA3F4C"/>
    <w:rsid w:val="00EB023D"/>
    <w:rsid w:val="00EB097E"/>
    <w:rsid w:val="00EC1ED5"/>
    <w:rsid w:val="00ED2A2E"/>
    <w:rsid w:val="00ED4799"/>
    <w:rsid w:val="00ED5B41"/>
    <w:rsid w:val="00ED7B25"/>
    <w:rsid w:val="00EE0F49"/>
    <w:rsid w:val="00EF09C6"/>
    <w:rsid w:val="00EF4703"/>
    <w:rsid w:val="00EF6AB9"/>
    <w:rsid w:val="00F00955"/>
    <w:rsid w:val="00F0272E"/>
    <w:rsid w:val="00F0427C"/>
    <w:rsid w:val="00F11785"/>
    <w:rsid w:val="00F21556"/>
    <w:rsid w:val="00F43602"/>
    <w:rsid w:val="00F608D1"/>
    <w:rsid w:val="00F634EF"/>
    <w:rsid w:val="00F65DDE"/>
    <w:rsid w:val="00F80F13"/>
    <w:rsid w:val="00F81C90"/>
    <w:rsid w:val="00F83E05"/>
    <w:rsid w:val="00F940E7"/>
    <w:rsid w:val="00F95F71"/>
    <w:rsid w:val="00F97E40"/>
    <w:rsid w:val="00FA1248"/>
    <w:rsid w:val="00FA5A7E"/>
    <w:rsid w:val="00FA6FAC"/>
    <w:rsid w:val="00FB5A2E"/>
    <w:rsid w:val="00FB7D64"/>
    <w:rsid w:val="00FC0E94"/>
    <w:rsid w:val="00FD3B99"/>
    <w:rsid w:val="00FD46AC"/>
    <w:rsid w:val="00FD6C4C"/>
    <w:rsid w:val="00FE057C"/>
    <w:rsid w:val="00FE6357"/>
    <w:rsid w:val="00FE6F0A"/>
    <w:rsid w:val="00FF040D"/>
    <w:rsid w:val="00FF154D"/>
    <w:rsid w:val="00FF450F"/>
    <w:rsid w:val="00FF7709"/>
    <w:rsid w:val="012102A9"/>
    <w:rsid w:val="02CC2986"/>
    <w:rsid w:val="11AF2A42"/>
    <w:rsid w:val="2668BD33"/>
    <w:rsid w:val="28E24500"/>
    <w:rsid w:val="3EE430D7"/>
    <w:rsid w:val="465D5146"/>
    <w:rsid w:val="4AD7845C"/>
    <w:rsid w:val="5C5BBE94"/>
    <w:rsid w:val="6C84E073"/>
    <w:rsid w:val="772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8791A2"/>
  <w15:chartTrackingRefBased/>
  <w15:docId w15:val="{31D41F54-6E92-4B69-A88F-6E3B666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8B"/>
    <w:pPr>
      <w:spacing w:after="0" w:line="240" w:lineRule="auto"/>
    </w:pPr>
    <w:rPr>
      <w:rFonts w:ascii="Calibri" w:hAnsi="Calibri" w:cs="Times New Roman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E8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semiHidden/>
    <w:rsid w:val="00796E8B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796E8B"/>
  </w:style>
  <w:style w:type="character" w:customStyle="1" w:styleId="eop">
    <w:name w:val="eop"/>
    <w:basedOn w:val="DefaultParagraphFont"/>
    <w:rsid w:val="00796E8B"/>
  </w:style>
  <w:style w:type="character" w:customStyle="1" w:styleId="normaltextrun">
    <w:name w:val="normaltextrun"/>
    <w:basedOn w:val="DefaultParagraphFont"/>
    <w:rsid w:val="00796E8B"/>
  </w:style>
  <w:style w:type="character" w:styleId="Strong">
    <w:name w:val="Strong"/>
    <w:basedOn w:val="DefaultParagraphFont"/>
    <w:uiPriority w:val="22"/>
    <w:qFormat/>
    <w:rsid w:val="00796E8B"/>
    <w:rPr>
      <w:b/>
      <w:bCs/>
    </w:rPr>
  </w:style>
  <w:style w:type="character" w:styleId="Emphasis">
    <w:name w:val="Emphasis"/>
    <w:basedOn w:val="DefaultParagraphFont"/>
    <w:uiPriority w:val="20"/>
    <w:qFormat/>
    <w:rsid w:val="00796E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3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4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ACD"/>
    <w:rPr>
      <w:rFonts w:ascii="Calibri" w:hAnsi="Calibri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CD"/>
    <w:rPr>
      <w:rFonts w:ascii="Calibri" w:hAnsi="Calibri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CD"/>
    <w:rPr>
      <w:rFonts w:ascii="Segoe UI" w:hAnsi="Segoe UI" w:cs="Segoe UI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C90"/>
    <w:pPr>
      <w:ind w:left="720"/>
      <w:contextualSpacing/>
    </w:pPr>
  </w:style>
  <w:style w:type="paragraph" w:styleId="Revision">
    <w:name w:val="Revision"/>
    <w:hidden/>
    <w:uiPriority w:val="99"/>
    <w:semiHidden/>
    <w:rsid w:val="00E97242"/>
    <w:pPr>
      <w:spacing w:after="0" w:line="240" w:lineRule="auto"/>
    </w:pPr>
    <w:rPr>
      <w:rFonts w:ascii="Calibri" w:hAnsi="Calibri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4C"/>
    <w:rPr>
      <w:rFonts w:ascii="Calibri" w:hAnsi="Calibri" w:cs="Times New Roman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4C"/>
    <w:rPr>
      <w:rFonts w:ascii="Calibri" w:hAnsi="Calibri" w:cs="Times New Roman"/>
      <w:color w:val="333333"/>
    </w:rPr>
  </w:style>
  <w:style w:type="paragraph" w:customStyle="1" w:styleId="Default">
    <w:name w:val="Default"/>
    <w:rsid w:val="00D36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4D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01.safelinks.protection.outlook.com/?url=http://cts.vresp.com/c/?AdvocatesForHumanPot/32ea4b6a85/TEST/f77f5ab504&amp;data=02|01|lwolf@ahpnet.com|325f8452f5ec4cd11b8508d63e8dbe40|114781441f1e4831b0bca3b55ed9b137|0|0|636765175842312612&amp;sdata=97vIuAbBu0Ow1qTeW5mgpBlyxoK5A5Cn6BpnF2R3aQk%3D&amp;reserved=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6/09/relationships/commentsIds" Target="commentsIds.xml"/><Relationship Id="rId25" Type="http://schemas.openxmlformats.org/officeDocument/2006/relationships/image" Target="media/image7.jpe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http://northamericancannabissummit.org/" TargetMode="External"/><Relationship Id="rId29" Type="http://schemas.openxmlformats.org/officeDocument/2006/relationships/hyperlink" Target="https://na01.safelinks.protection.outlook.com/?url=http%3A%2F%2Fwww.verticalresponse.com%2Fcontent%2Fpm_policy.html&amp;data=02%7C01%7Clwolf%40ahpnet.com%7Cd93463f44ba3475d261608d601613578%7C114781441f1e4831b0bca3b55ed9b137%7C0%7C0%7C636697914368135074&amp;sdata=mmqqHJfk53lib7NdR0S1dkw%2FsgOdu2qNaC%2FjhOA0kt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na01.safelinks.protection.outlook.com/?url=http%3A%2F%2Fcts.vresp.com%2Fc%2F%3FAdvocatesforHumanPot%2Fa9df1e9ee2%2FTEST%2F1002c6fe38&amp;data=02%7C01%7Clwolf%40ahpnet.com%7Cd93463f44ba3475d261608d601613578%7C114781441f1e4831b0bca3b55ed9b137%7C0%7C0%7C636697914368115057&amp;sdata=8MRkDaeGe97s679O5BIa0iTa1hhCyUgOo3pqWflRc5A%3D&amp;reserved=0" TargetMode="External"/><Relationship Id="rId32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hyperlink" Target="mailto:nacs@ahpnet.com" TargetMode="External"/><Relationship Id="rId28" Type="http://schemas.openxmlformats.org/officeDocument/2006/relationships/hyperlink" Target="https://na01.safelinks.protection.outlook.com/?url=http%3A%2F%2Fcts.vresp.com%2Fu%3Fa9df1e9ee2%2FTEST%2FTEST%2Fconfirm&amp;data=02%7C01%7Clwolf%40ahpnet.com%7Cd93463f44ba3475d261608d601613578%7C114781441f1e4831b0bca3b55ed9b137%7C0%7C0%7C636697914368125070&amp;sdata=aVlHXYupg3pL5nwg%2BpvWAQzkRujMt%2BCIgwPiowR%2FNnM%3D&amp;reserved=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northamericancannabissummit.org/register/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northamericancannabissummit.org/speakers-2/" TargetMode="External"/><Relationship Id="rId27" Type="http://schemas.openxmlformats.org/officeDocument/2006/relationships/hyperlink" Target="https://na01.safelinks.protection.outlook.com/?url=http%3A%2F%2Fhosted.verticalresponse.com%2F1850367%2Fa9df1e9ee2%2FTEST%2FTEST%2F&amp;data=02%7C01%7Clwolf%40ahpnet.com%7Cd93463f44ba3475d261608d601613578%7C114781441f1e4831b0bca3b55ed9b137%7C0%7C0%7C636697914368125070&amp;sdata=vSynViRei60vjO11mo7Zrs%2BiKQKdlnIRK4NSRS5kSrs%3D&amp;reserved=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2695D0084DE49851FEF1D33702555" ma:contentTypeVersion="12" ma:contentTypeDescription="Create a new document." ma:contentTypeScope="" ma:versionID="0e9438377dff26d82ba6f57a2a3996ad">
  <xsd:schema xmlns:xsd="http://www.w3.org/2001/XMLSchema" xmlns:xs="http://www.w3.org/2001/XMLSchema" xmlns:p="http://schemas.microsoft.com/office/2006/metadata/properties" xmlns:ns2="e6345751-4a9f-47c1-ae45-8ddf877fbf3a" xmlns:ns3="9b43229e-0f8a-41b0-bc93-c3433dbc447d" xmlns:ns4="0335c0a3-05fe-44af-a1fa-02af9dd600d8" xmlns:ns5="de486294-c78b-4afc-beba-f2120c94853e" targetNamespace="http://schemas.microsoft.com/office/2006/metadata/properties" ma:root="true" ma:fieldsID="90978281e898d0e1c8b38fd4eafa094b" ns2:_="" ns3:_="" ns4:_="" ns5:_="">
    <xsd:import namespace="e6345751-4a9f-47c1-ae45-8ddf877fbf3a"/>
    <xsd:import namespace="9b43229e-0f8a-41b0-bc93-c3433dbc447d"/>
    <xsd:import namespace="0335c0a3-05fe-44af-a1fa-02af9dd600d8"/>
    <xsd:import namespace="de486294-c78b-4afc-beba-f2120c94853e"/>
    <xsd:element name="properties">
      <xsd:complexType>
        <xsd:sequence>
          <xsd:element name="documentManagement">
            <xsd:complexType>
              <xsd:all>
                <xsd:element ref="ns2:j13deda90fed49c1a174b25ab353d28c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5751-4a9f-47c1-ae45-8ddf877fbf3a" elementFormDefault="qualified">
    <xsd:import namespace="http://schemas.microsoft.com/office/2006/documentManagement/types"/>
    <xsd:import namespace="http://schemas.microsoft.com/office/infopath/2007/PartnerControls"/>
    <xsd:element name="j13deda90fed49c1a174b25ab353d28c" ma:index="5" nillable="true" ma:taxonomy="true" ma:internalName="j13deda90fed49c1a174b25ab353d28c" ma:taxonomyFieldName="NACS_x0020_2019_x0020_DL_x0020_Categories" ma:displayName="NACS 2019 DL Categories" ma:readOnly="false" ma:default="" ma:fieldId="{313deda9-0fed-49c1-a174-b25ab353d28c}" ma:sspId="96261d05-e501-45f7-9370-2ec59333d0d2" ma:termSetId="37333f79-2ffe-4624-b0c2-045df02bac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57b78c1c-578b-46aa-8f2e-38b8fdfabedc}" ma:internalName="TaxCatchAll" ma:showField="CatchAllData" ma:web="de486294-c78b-4afc-beba-f2120c94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c0a3-05fe-44af-a1fa-02af9dd6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3deda90fed49c1a174b25ab353d28c xmlns="e6345751-4a9f-47c1-ae45-8ddf877fb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Marketing-Communications:Newsletter</TermName>
          <TermId xmlns="http://schemas.microsoft.com/office/infopath/2007/PartnerControls">11ded69a-a632-4276-93ad-30731b06f8a7</TermId>
        </TermInfo>
      </Terms>
    </j13deda90fed49c1a174b25ab353d28c>
    <TaxCatchAll xmlns="9b43229e-0f8a-41b0-bc93-c3433dbc447d">
      <Value>677</Value>
    </TaxCatchAll>
    <SharedWithUsers xmlns="de486294-c78b-4afc-beba-f2120c94853e">
      <UserInfo>
        <DisplayName>Linda Frazier</DisplayName>
        <AccountId>147</AccountId>
        <AccountType/>
      </UserInfo>
      <UserInfo>
        <DisplayName>Linda Wolf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925DCF-6A4F-434E-836C-976999DB2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8877D-9E4F-4A72-9F1B-9DEA70F0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45751-4a9f-47c1-ae45-8ddf877fbf3a"/>
    <ds:schemaRef ds:uri="9b43229e-0f8a-41b0-bc93-c3433dbc447d"/>
    <ds:schemaRef ds:uri="0335c0a3-05fe-44af-a1fa-02af9dd600d8"/>
    <ds:schemaRef ds:uri="de486294-c78b-4afc-beba-f2120c94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F009D-E861-4FA8-8D4B-99A12D9B92F8}">
  <ds:schemaRefs>
    <ds:schemaRef ds:uri="http://schemas.microsoft.com/office/2006/metadata/properties"/>
    <ds:schemaRef ds:uri="http://schemas.microsoft.com/office/infopath/2007/PartnerControls"/>
    <ds:schemaRef ds:uri="e6345751-4a9f-47c1-ae45-8ddf877fbf3a"/>
    <ds:schemaRef ds:uri="9b43229e-0f8a-41b0-bc93-c3433dbc447d"/>
    <ds:schemaRef ds:uri="de486294-c78b-4afc-beba-f2120c9485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Wolf</dc:creator>
  <cp:keywords/>
  <dc:description/>
  <cp:lastModifiedBy>Linda Wolf</cp:lastModifiedBy>
  <cp:revision>35</cp:revision>
  <cp:lastPrinted>2018-11-05T09:21:00Z</cp:lastPrinted>
  <dcterms:created xsi:type="dcterms:W3CDTF">2018-11-08T16:41:00Z</dcterms:created>
  <dcterms:modified xsi:type="dcterms:W3CDTF">2018-11-12T21:58:00Z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CS 2019 DL Categories">
    <vt:lpwstr>677;#Marketing-Communications:Newsletter|11ded69a-a632-4276-93ad-30731b06f8a7</vt:lpwstr>
  </property>
  <property fmtid="{D5CDD505-2E9C-101B-9397-08002B2CF9AE}" pid="3" name="ContentTypeId">
    <vt:lpwstr>0x010100DCD2695D0084DE49851FEF1D33702555</vt:lpwstr>
  </property>
</Properties>
</file>