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E68" w14:textId="224377DB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rFonts w:eastAsia="Times New Roman" w:cs="Calibri"/>
          <w:b/>
          <w:bCs/>
        </w:rPr>
        <w:t>2019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North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American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Cannabis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Summit</w:t>
      </w:r>
    </w:p>
    <w:p w14:paraId="304E48CE" w14:textId="472552E7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686FDF">
        <w:rPr>
          <w:rFonts w:eastAsia="Times New Roman" w:cs="Calibri"/>
          <w:b/>
          <w:bCs/>
        </w:rPr>
        <w:t>Newsletter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Copy,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Tuesday,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F00955" w:rsidRPr="00686FDF">
        <w:rPr>
          <w:rFonts w:eastAsia="Times New Roman" w:cs="Calibri"/>
          <w:b/>
          <w:bCs/>
        </w:rPr>
        <w:t>November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FC623E">
        <w:rPr>
          <w:rFonts w:eastAsia="Times New Roman" w:cs="Calibri"/>
          <w:b/>
          <w:bCs/>
        </w:rPr>
        <w:t>20</w:t>
      </w:r>
      <w:r w:rsidRPr="00686FDF">
        <w:rPr>
          <w:rFonts w:eastAsia="Times New Roman" w:cs="Calibri"/>
          <w:b/>
          <w:bCs/>
        </w:rPr>
        <w:t>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2018</w:t>
      </w:r>
    </w:p>
    <w:p w14:paraId="464BC553" w14:textId="7EA1DA5F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p w14:paraId="698D2110" w14:textId="0DC67C49" w:rsidR="007B59C2" w:rsidRPr="00943EFF" w:rsidRDefault="006F4923" w:rsidP="006F4923">
      <w:pPr>
        <w:textAlignment w:val="baseline"/>
        <w:rPr>
          <w:rFonts w:asciiTheme="minorHAnsi" w:eastAsia="Times New Roman" w:hAnsiTheme="minorHAnsi"/>
          <w:b/>
        </w:rPr>
      </w:pPr>
      <w:r w:rsidRPr="00943EFF">
        <w:rPr>
          <w:rFonts w:eastAsia="Times New Roman" w:cs="Calibri"/>
          <w:b/>
          <w:bCs/>
        </w:rPr>
        <w:t>Subject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line: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="000C344E">
        <w:rPr>
          <w:rFonts w:eastAsia="Times New Roman" w:cs="Calibri"/>
          <w:b/>
          <w:bCs/>
        </w:rPr>
        <w:t>Expert on Medicinal Cannabis to Deliver Keynote at 2019 North American Cannabis Summit</w:t>
      </w:r>
    </w:p>
    <w:tbl>
      <w:tblPr>
        <w:tblW w:w="2910" w:type="dxa"/>
        <w:tblInd w:w="3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00"/>
        <w:gridCol w:w="1000"/>
      </w:tblGrid>
      <w:tr w:rsidR="006F4923" w:rsidRPr="00943EFF" w14:paraId="13629C51" w14:textId="77777777" w:rsidTr="005178E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B39D" w14:textId="4E8E4307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45A88B0" wp14:editId="203A87DB">
                  <wp:extent cx="485775" cy="219075"/>
                  <wp:effectExtent l="0" t="0" r="9525" b="9525"/>
                  <wp:docPr id="10" name="Picture 10" descr="C:\Users\lwolf\AppData\Local\Microsoft\Windows\INetCache\Content.MSO\465678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wolf\AppData\Local\Microsoft\Windows\INetCache\Content.MSO\465678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6CF9" w14:textId="3494C65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07A8DB7" wp14:editId="789B5EF3">
                  <wp:extent cx="523875" cy="190500"/>
                  <wp:effectExtent l="0" t="0" r="9525" b="0"/>
                  <wp:docPr id="9" name="Picture 9" descr="C:\Users\lwolf\AppData\Local\Microsoft\Windows\INetCache\Content.MSO\3578E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wolf\AppData\Local\Microsoft\Windows\INetCache\Content.MSO\3578E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4541" w14:textId="082E16E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7B967654" wp14:editId="56466907">
                  <wp:extent cx="523875" cy="171450"/>
                  <wp:effectExtent l="0" t="0" r="9525" b="0"/>
                  <wp:docPr id="8" name="Picture 8" descr="C:\Users\lwolf\AppData\Local\Microsoft\Windows\INetCache\Content.MSO\BA321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olf\AppData\Local\Microsoft\Windows\INetCache\Content.MSO\BA3215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491390C3" w14:textId="409DEC17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tbl>
      <w:tblPr>
        <w:tblW w:w="939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00"/>
        <w:gridCol w:w="71"/>
      </w:tblGrid>
      <w:tr w:rsidR="006F4923" w:rsidRPr="00943EFF" w14:paraId="76D4E7AA" w14:textId="77777777" w:rsidTr="005178E8">
        <w:trPr>
          <w:gridAfter w:val="1"/>
          <w:wAfter w:w="9121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71AB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C066504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94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4"/>
              <w:gridCol w:w="6"/>
            </w:tblGrid>
            <w:tr w:rsidR="006F4923" w:rsidRPr="00943EFF" w14:paraId="4A79026C" w14:textId="77777777" w:rsidTr="005178E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C5E37A0" w14:textId="77777777" w:rsidR="006F4923" w:rsidRPr="00943EFF" w:rsidRDefault="006F4923" w:rsidP="00EF09C6">
                  <w:pPr>
                    <w:rPr>
                      <w:rFonts w:eastAsia="Times New Roman"/>
                    </w:rPr>
                  </w:pPr>
                  <w:r w:rsidRPr="00943EFF"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66381CC3" wp14:editId="11B46246">
                        <wp:extent cx="5943600" cy="1125220"/>
                        <wp:effectExtent l="0" t="0" r="0" b="0"/>
                        <wp:docPr id="12" name="Picture 12" descr="logowithbuttonbanner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withbuttonbann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6588C1A0" w14:textId="01915FA3" w:rsidR="006F4923" w:rsidRPr="00943EFF" w:rsidRDefault="006F4923" w:rsidP="28E2450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20F7A56" w14:textId="71E4C579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23FC8DC1" w14:textId="77777777" w:rsidTr="005178E8">
        <w:trPr>
          <w:gridAfter w:val="1"/>
          <w:wAfter w:w="9121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FAF5" w14:textId="34FD6CC9" w:rsidR="00D60DB5" w:rsidRPr="000C3BF5" w:rsidRDefault="6DFFB3EC" w:rsidP="6DFFB3EC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3BF5">
              <w:rPr>
                <w:rFonts w:ascii="Arial" w:eastAsia="Times New Roman" w:hAnsi="Arial" w:cs="Arial"/>
                <w:b/>
                <w:bCs/>
                <w:color w:val="1F3864"/>
                <w:sz w:val="36"/>
                <w:szCs w:val="36"/>
              </w:rPr>
              <w:t>M</w:t>
            </w:r>
            <w:r w:rsidR="000C3BF5" w:rsidRPr="000C3BF5">
              <w:rPr>
                <w:rFonts w:ascii="Arial" w:eastAsia="Times New Roman" w:hAnsi="Arial" w:cs="Arial"/>
                <w:b/>
                <w:bCs/>
                <w:color w:val="1F3864"/>
                <w:sz w:val="36"/>
                <w:szCs w:val="36"/>
              </w:rPr>
              <w:t>arijuana as Medicine: Can We See Past the Smoke?</w:t>
            </w:r>
            <w:r w:rsidR="000C3BF5" w:rsidRPr="000C3BF5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14:paraId="043D52E1" w14:textId="39169014" w:rsidR="00BC22B6" w:rsidRPr="00943EFF" w:rsidRDefault="000C344E" w:rsidP="00BC22B6">
            <w:pPr>
              <w:jc w:val="center"/>
              <w:textAlignment w:val="baseline"/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</w:pPr>
            <w:r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Current </w:t>
            </w:r>
            <w:r w:rsidRPr="001B456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Evidence</w:t>
            </w:r>
            <w:r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, Regulatory Issues, and Future Opportunities</w:t>
            </w:r>
          </w:p>
          <w:p w14:paraId="3FA1245B" w14:textId="338C8679" w:rsidR="006F4923" w:rsidRPr="00943EFF" w:rsidRDefault="006F4923" w:rsidP="00810C7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73279600" w14:textId="77777777" w:rsidTr="00C44BC9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128D" w14:textId="651330FB" w:rsidR="003A15B8" w:rsidRDefault="00840E85" w:rsidP="00881739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881739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Medicinal use of marijuana is now legal throughout Mexico and Canada, as well as in 33 U.S. states and the District of Columbia.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1D4C6B" w:rsidRPr="00881739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In June of this year, the U.S. Food and Drug Administration approved, for the first time, a drug that contains purified cannabidiol</w:t>
            </w:r>
            <w:r w:rsidR="00080F54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.</w:t>
            </w:r>
            <w:r w:rsidR="00CC799E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It </w:t>
            </w:r>
            <w:r w:rsidR="0035484E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will be used to </w:t>
            </w:r>
            <w:r w:rsidR="003A15B8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treat </w:t>
            </w:r>
            <w:r w:rsidR="003A15B8" w:rsidRPr="00881739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seizures associated with rare forms of epilepsy</w:t>
            </w:r>
            <w:r w:rsidR="00CC799E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r w:rsidR="003A15B8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one </w:t>
            </w:r>
            <w:r w:rsidR="003A15B8" w:rsidRPr="00881739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of many medical conditions of interest to medical cannabis researchers.</w:t>
            </w:r>
            <w:r w:rsidR="003A15B8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14:paraId="213A8554" w14:textId="77777777" w:rsidR="003A15B8" w:rsidRDefault="003A15B8" w:rsidP="00881739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</w:p>
          <w:p w14:paraId="55DA5FB3" w14:textId="3FD6745A" w:rsidR="00840E85" w:rsidRDefault="00840E85" w:rsidP="00881739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I</w:t>
            </w:r>
            <w:r w:rsidR="007F700F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t is especially timely, then,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that we </w:t>
            </w:r>
            <w:r w:rsidR="00881739">
              <w:rPr>
                <w:rFonts w:ascii="Arial" w:hAnsi="Arial" w:cs="Arial"/>
                <w:color w:val="000000" w:themeColor="text1"/>
                <w:sz w:val="24"/>
                <w:szCs w:val="24"/>
              </w:rPr>
              <w:t>announce Dr. Igor Grant</w:t>
            </w:r>
            <w:r w:rsidR="001D4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’s participation in the 2019 North American Cannabis Summit. </w:t>
            </w:r>
          </w:p>
          <w:p w14:paraId="471DDE76" w14:textId="77777777" w:rsidR="00840E85" w:rsidRPr="001B456F" w:rsidRDefault="00840E85" w:rsidP="00840E85">
            <w:pPr>
              <w:pStyle w:val="Heading1"/>
              <w:rPr>
                <w:rFonts w:ascii="Helvetica" w:hAnsi="Helvetica"/>
                <w:lang w:val="en-GB"/>
              </w:rPr>
            </w:pPr>
            <w:r w:rsidRPr="001B456F">
              <w:t>Igor Grant,</w:t>
            </w:r>
            <w:r>
              <w:t xml:space="preserve"> Department of Psychiatry Chair </w:t>
            </w:r>
          </w:p>
          <w:p w14:paraId="5FEC2F27" w14:textId="77777777" w:rsidR="00840E85" w:rsidRDefault="00840E85" w:rsidP="00840E85">
            <w:pPr>
              <w:pStyle w:val="Heading2"/>
              <w:rPr>
                <w:lang w:val="en-GB"/>
              </w:rPr>
            </w:pPr>
            <w:r w:rsidRPr="001B456F">
              <w:rPr>
                <w:lang w:val="en-GB"/>
              </w:rPr>
              <w:t>University of California, San Diego</w:t>
            </w:r>
          </w:p>
          <w:p w14:paraId="02D9E6A7" w14:textId="77777777" w:rsidR="00840E85" w:rsidRPr="001B456F" w:rsidRDefault="00840E85" w:rsidP="00840E85">
            <w:pPr>
              <w:rPr>
                <w:lang w:val="en-GB"/>
              </w:rPr>
            </w:pPr>
          </w:p>
          <w:p w14:paraId="3C9A5CD8" w14:textId="6CB63050" w:rsidR="00840E85" w:rsidRPr="005178E8" w:rsidRDefault="00840E85" w:rsidP="00C44BC9">
            <w:pPr>
              <w:shd w:val="clear" w:color="auto" w:fill="FFFFFF" w:themeFill="background1"/>
              <w:spacing w:after="120" w:line="264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3363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8E8A4D6" wp14:editId="6F591B8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43180</wp:posOffset>
                  </wp:positionV>
                  <wp:extent cx="1811020" cy="2279650"/>
                  <wp:effectExtent l="0" t="0" r="0" b="6350"/>
                  <wp:wrapSquare wrapText="bothSides"/>
                  <wp:docPr id="5" name="Picture 5" descr="cid:image001.jpg@01D47CC4.204ED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47CC4.204ED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3363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Dr</w:t>
            </w:r>
            <w:r w:rsidR="005178E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proofErr w:type="spellEnd"/>
            <w:r w:rsidRPr="0093363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Grant </w:t>
            </w:r>
            <w:r w:rsidR="003A15B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directs </w:t>
            </w:r>
            <w:r w:rsidR="00546A08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376E64" w:rsidRPr="009336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6E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University of California, San Diego </w:t>
            </w:r>
            <w:r w:rsidR="00376E64" w:rsidRPr="00933638">
              <w:rPr>
                <w:rFonts w:ascii="Arial" w:hAnsi="Arial" w:cs="Arial"/>
                <w:color w:val="000000" w:themeColor="text1"/>
                <w:sz w:val="24"/>
                <w:szCs w:val="24"/>
              </w:rPr>
              <w:t>Center for Medicinal Cannabis Research</w:t>
            </w:r>
            <w:r w:rsidR="00C95F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as well as </w:t>
            </w:r>
            <w:r w:rsidR="48B135E9" w:rsidRPr="00C44BC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the HIV Neurobehavioral Research Program. </w:t>
            </w:r>
            <w:r w:rsidR="48B135E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</w:t>
            </w:r>
            <w:r w:rsidR="003A15B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</w:t>
            </w:r>
            <w:r w:rsidRPr="0093363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is the founding editor of the </w:t>
            </w:r>
            <w:r w:rsidRPr="00C44BC9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Journal of the International Neuropsychological Society</w:t>
            </w:r>
            <w:r w:rsidRPr="0093363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and founding co-editor of the journal </w:t>
            </w:r>
            <w:r w:rsidRPr="00C44BC9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AIDS and </w:t>
            </w:r>
            <w:proofErr w:type="spellStart"/>
            <w:r w:rsidRPr="00C44BC9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Behavior</w:t>
            </w:r>
            <w:proofErr w:type="spellEnd"/>
            <w:r w:rsidRPr="0093363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A0877B2" w14:textId="77777777" w:rsidR="003A15B8" w:rsidRPr="005178E8" w:rsidRDefault="003A15B8" w:rsidP="005178E8">
            <w:pPr>
              <w:shd w:val="clear" w:color="auto" w:fill="FFFFFF" w:themeFill="background1"/>
              <w:spacing w:line="264" w:lineRule="auto"/>
              <w:ind w:left="313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3D4AD40D" w14:textId="4881B8CC" w:rsidR="00840E85" w:rsidRDefault="007F700F" w:rsidP="00881739">
            <w:pPr>
              <w:spacing w:line="264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Grant will present </w:t>
            </w:r>
            <w:r w:rsidR="001D4C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keynote address on how advances in neurobiology are fueling a new understanding of the </w:t>
            </w:r>
            <w:r w:rsidR="001D4C6B" w:rsidRPr="00FC623E">
              <w:rPr>
                <w:rFonts w:ascii="Arial" w:hAnsi="Arial" w:cs="Arial"/>
                <w:color w:val="000000" w:themeColor="text1"/>
                <w:sz w:val="24"/>
                <w:szCs w:val="24"/>
              </w:rPr>
              <w:t>potential therapeutic role of cannabis and various natural and synthetic cannabinoids.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0E85">
              <w:rPr>
                <w:rFonts w:ascii="Arial" w:hAnsi="Arial" w:cs="Arial"/>
                <w:color w:val="000000" w:themeColor="text1"/>
                <w:sz w:val="24"/>
                <w:szCs w:val="24"/>
              </w:rPr>
              <w:t>In addition to reviewing the e</w:t>
            </w:r>
            <w:r w:rsidR="00840E85" w:rsidRPr="00FC62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vidence for therapeutic efficacy of cannabis with respect to </w:t>
            </w:r>
            <w:r w:rsidR="00840E85" w:rsidRPr="00FC62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specific conditions</w:t>
            </w:r>
            <w:r w:rsidR="00840E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such as neuropathic pain and </w:t>
            </w:r>
            <w:r w:rsidR="00840E85" w:rsidRPr="00FC62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muscle spasticity, </w:t>
            </w:r>
            <w:r w:rsidR="00840E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</w:t>
            </w:r>
            <w:r w:rsidR="00840E85" w:rsidRPr="00FC62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will discuss possible evolution of therapies. </w:t>
            </w:r>
          </w:p>
          <w:p w14:paraId="35153738" w14:textId="222B180A" w:rsidR="003057D2" w:rsidRPr="00933638" w:rsidRDefault="003057D2" w:rsidP="003057D2">
            <w:pPr>
              <w:rPr>
                <w:iCs/>
                <w:color w:val="000000" w:themeColor="text1"/>
              </w:rPr>
            </w:pPr>
          </w:p>
          <w:p w14:paraId="5A2DC0BE" w14:textId="4FE39AC3" w:rsidR="006F4923" w:rsidRPr="00943EFF" w:rsidRDefault="006F4923" w:rsidP="00933638">
            <w:pPr>
              <w:spacing w:line="26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1B45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hear Dr. Grant at the </w:t>
            </w:r>
            <w:r w:rsidR="00D45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Summit, be sure to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8" w:tgtFrame="_blank" w:history="1">
              <w:r w:rsidRPr="00943E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register</w:t>
              </w:r>
            </w:hyperlink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458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now. For more information about the Summit, go to </w:t>
            </w:r>
            <w:hyperlink r:id="rId19" w:history="1">
              <w:r w:rsidRPr="00943EF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http://northamericancannabissummit.org/</w:t>
              </w:r>
            </w:hyperlink>
          </w:p>
          <w:p w14:paraId="284827B2" w14:textId="6DFBEFC1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B24" w:rsidRPr="00943EFF" w14:paraId="2F5870EC" w14:textId="77777777" w:rsidTr="00806309">
        <w:trPr>
          <w:gridBefore w:val="1"/>
          <w:gridAfter w:val="1"/>
          <w:wAfter w:w="911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A9AF" w14:textId="77777777" w:rsidR="00E76B24" w:rsidRPr="00943EFF" w:rsidRDefault="00E76B24" w:rsidP="00EF09C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 w:colFirst="0" w:colLast="1"/>
          </w:p>
        </w:tc>
      </w:tr>
      <w:bookmarkEnd w:id="0"/>
      <w:tr w:rsidR="006F4923" w:rsidRPr="00943EFF" w14:paraId="378F6093" w14:textId="77777777" w:rsidTr="005178E8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82FF" w14:textId="4902080E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6FAD354F" wp14:editId="62E31906">
                  <wp:extent cx="5943600" cy="321945"/>
                  <wp:effectExtent l="0" t="0" r="0" b="1905"/>
                  <wp:docPr id="6" name="Picture 6" descr="C:\Users\lwolf\AppData\Local\Microsoft\Windows\INetCache\Content.MSO\504D2D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wolf\AppData\Local\Microsoft\Windows\INetCache\Content.MSO\504D2D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85A5C" w14:textId="4C5FA03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6CE1E4C0" w14:textId="77777777" w:rsidTr="005178E8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5"/>
              <w:gridCol w:w="6"/>
            </w:tblGrid>
            <w:tr w:rsidR="006F4923" w:rsidRPr="00943EFF" w14:paraId="2C56072F" w14:textId="77777777" w:rsidTr="005178E8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47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  <w:gridCol w:w="60"/>
                  </w:tblGrid>
                  <w:tr w:rsidR="006F4923" w:rsidRPr="00943EFF" w14:paraId="44DF57F4" w14:textId="77777777" w:rsidTr="005178E8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8FE8886" w14:textId="36FA6B71" w:rsidR="006F4923" w:rsidRPr="00943EFF" w:rsidRDefault="00512881" w:rsidP="4A46622B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HIV, </w:t>
                        </w:r>
                        <w:r w:rsidR="00BC5A10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Cannabis, and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Health Equity</w:t>
                        </w:r>
                      </w:p>
                      <w:p w14:paraId="370DFC3F" w14:textId="24849AD0" w:rsidR="00266EAD" w:rsidRDefault="00266EAD" w:rsidP="00E5466D">
                        <w:pPr>
                          <w:spacing w:line="264" w:lineRule="auto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14:paraId="1B35F516" w14:textId="70BF23A0" w:rsidR="00DD277F" w:rsidRDefault="00DD277F" w:rsidP="00E5466D">
                        <w:pPr>
                          <w:spacing w:line="264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Individuals living with HIV/AIDS have long used cannabis to </w:t>
                        </w:r>
                        <w:r w:rsidR="00BC5A1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cope with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symptoms associated with the virus and a</w:t>
                        </w:r>
                        <w:r w:rsidRPr="00DD27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ntiretroviral therapy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. Minorities, especially African-Americans</w:t>
                        </w:r>
                        <w:r w:rsidR="00274EF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, are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disproportionately </w:t>
                        </w:r>
                        <w:r w:rsidR="00274EF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impacted by HIV, as well as other conditions that may be alleviated by cannabis therapy. Unfortunately, minorities are also more often denied access to medical marijuana due to structural barriers. </w:t>
                        </w:r>
                      </w:p>
                      <w:p w14:paraId="20F6B531" w14:textId="77777777" w:rsidR="00274EF9" w:rsidRDefault="00274EF9" w:rsidP="00E5466D">
                        <w:pPr>
                          <w:spacing w:line="264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75A5364" w14:textId="79F8998B" w:rsidR="00512881" w:rsidRDefault="007D05D0" w:rsidP="00512881">
                        <w:pPr>
                          <w:spacing w:line="264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The Summit </w:t>
                        </w:r>
                        <w:r w:rsidR="0051288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is committed to </w:t>
                        </w:r>
                        <w:r w:rsidR="00512881" w:rsidRPr="0051288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raising awareness </w:t>
                        </w:r>
                        <w:r w:rsidR="0051288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of such health disparities</w:t>
                        </w:r>
                        <w:r w:rsidR="0079590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. Join us to share and learn </w:t>
                        </w:r>
                        <w:r w:rsidR="00512881" w:rsidRPr="0051288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best practices </w:t>
                        </w:r>
                        <w:r w:rsidR="0079590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that </w:t>
                        </w:r>
                        <w:r w:rsidR="000A41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promote equity for</w:t>
                        </w:r>
                        <w:r w:rsidR="0079590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512881" w:rsidRPr="0051288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disadvantaged and vulnerable people</w:t>
                        </w:r>
                        <w:r w:rsidR="0079590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, a theme </w:t>
                        </w:r>
                        <w:r w:rsidR="000A416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that</w:t>
                        </w:r>
                        <w:r w:rsidR="0079590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will be infused throughout the Summit tracks:</w:t>
                        </w:r>
                      </w:p>
                      <w:p w14:paraId="1736B1A6" w14:textId="41D5BA23" w:rsidR="00E5466D" w:rsidRDefault="00E5466D" w:rsidP="00E5466D">
                        <w:pPr>
                          <w:spacing w:line="264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0543613" w14:textId="77777777" w:rsidR="00E5466D" w:rsidRPr="00E5466D" w:rsidRDefault="00E5466D" w:rsidP="00E5466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Public safety</w:t>
                        </w:r>
                      </w:p>
                      <w:p w14:paraId="49AB638C" w14:textId="77777777" w:rsidR="00E5466D" w:rsidRPr="00E5466D" w:rsidRDefault="00E5466D" w:rsidP="00E5466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Prevention and education</w:t>
                        </w:r>
                      </w:p>
                      <w:p w14:paraId="4F16DA3C" w14:textId="77777777" w:rsidR="00E5466D" w:rsidRPr="00E5466D" w:rsidRDefault="00E5466D" w:rsidP="00E5466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Emerging research and epidemiological data</w:t>
                        </w:r>
                      </w:p>
                      <w:p w14:paraId="3ABF0A9C" w14:textId="77777777" w:rsidR="00E5466D" w:rsidRPr="00E5466D" w:rsidRDefault="00E5466D" w:rsidP="00E5466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Governance, federal law, and emerging policy</w:t>
                        </w:r>
                      </w:p>
                      <w:p w14:paraId="4E06E234" w14:textId="77777777" w:rsidR="00E5466D" w:rsidRPr="00E5466D" w:rsidRDefault="00E5466D" w:rsidP="00E5466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Health effects</w:t>
                        </w:r>
                      </w:p>
                      <w:p w14:paraId="7920D56E" w14:textId="775366AB" w:rsidR="00E5466D" w:rsidRDefault="4A46622B" w:rsidP="4A46622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4A46622B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Regulatory issues</w:t>
                        </w:r>
                      </w:p>
                      <w:p w14:paraId="5596B118" w14:textId="744C4410" w:rsidR="00795902" w:rsidRDefault="00795902" w:rsidP="00FF001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CDC155F" w14:textId="48CC3C09" w:rsidR="00795902" w:rsidRDefault="00F779B5" w:rsidP="00FF001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noProof/>
                          </w:rPr>
                          <w:drawing>
                            <wp:inline distT="0" distB="0" distL="0" distR="0" wp14:anchorId="37EE3706" wp14:editId="48C1AB0F">
                              <wp:extent cx="5943600" cy="321945"/>
                              <wp:effectExtent l="0" t="0" r="0" b="1905"/>
                              <wp:docPr id="7" name="Picture 7" descr="C:\Users\lwolf\AppData\Local\Microsoft\Windows\INetCache\Content.MSO\504D2D13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lwolf\AppData\Local\Microsoft\Windows\INetCache\Content.MSO\504D2D13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321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27FA16" w14:textId="77777777" w:rsidR="00F779B5" w:rsidRPr="00FF001F" w:rsidRDefault="00F779B5" w:rsidP="00FF001F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11B6DEF" w14:textId="2BE95E76" w:rsidR="00FF001F" w:rsidRPr="00D03079" w:rsidRDefault="00E5466D" w:rsidP="00FF001F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5466D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FF001F" w:rsidRPr="00D03079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Don’</w:t>
                        </w:r>
                        <w:r w:rsidR="00FF001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t Miss the Discount: Less than a Month Left!</w:t>
                        </w:r>
                      </w:p>
                      <w:p w14:paraId="14552ADD" w14:textId="77777777" w:rsidR="00FF001F" w:rsidRPr="00D03079" w:rsidRDefault="00FF001F" w:rsidP="00FF001F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D0307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14:paraId="225A2D3D" w14:textId="77777777" w:rsidR="00FF001F" w:rsidRPr="00D03079" w:rsidRDefault="00FF001F" w:rsidP="00FF001F">
                        <w:pPr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0307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The Westin Bonaventure Hotel is offering special rates for the 2019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0307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Summit until December 19, 2018.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We’d hate for you to miss these savings, so book now at </w:t>
                        </w:r>
                      </w:p>
                      <w:p w14:paraId="52EFBAE9" w14:textId="7886510A" w:rsidR="00DA0882" w:rsidRPr="00512881" w:rsidRDefault="00FF001F" w:rsidP="00FF001F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4"/>
                            <w:szCs w:val="24"/>
                            <w:u w:val="single"/>
                          </w:rPr>
                          <w:drawing>
                            <wp:anchor distT="0" distB="0" distL="114300" distR="114300" simplePos="0" relativeHeight="251658241" behindDoc="0" locked="0" layoutInCell="1" allowOverlap="1" wp14:anchorId="53DFE6F4" wp14:editId="4FABF9A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321310</wp:posOffset>
                              </wp:positionV>
                              <wp:extent cx="5943600" cy="1268095"/>
                              <wp:effectExtent l="0" t="0" r="0" b="8255"/>
                              <wp:wrapTopAndBottom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Book_Room_banner.jpg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1268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22" w:tgtFrame="_blank" w:history="1">
                          <w:r w:rsidRPr="00D03079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http://northamericancannabissummit.org/hotel/</w:t>
                          </w:r>
                        </w:hyperlink>
                      </w:p>
                      <w:p w14:paraId="5DEEE433" w14:textId="4C45C5BC" w:rsidR="006F4923" w:rsidRPr="00943EFF" w:rsidRDefault="006F4923" w:rsidP="4AD7845C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3D43E8CD" wp14:editId="26583B04">
                              <wp:extent cx="5943600" cy="321945"/>
                              <wp:effectExtent l="0" t="0" r="0" b="1905"/>
                              <wp:docPr id="485110180" name="picture" descr="C:\Users\lwolf\AppData\Local\Microsoft\Windows\INetCache\Content.MSO\5066FB99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3219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For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more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information,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contact: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br/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2019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North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American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Cannabis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Summit</w:t>
                        </w:r>
                        <w:r w:rsidRPr="00943EFF">
                          <w:br/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978.261.1422</w:t>
                        </w:r>
                        <w:r w:rsidRPr="00943EFF">
                          <w:br/>
                        </w:r>
                        <w:hyperlink r:id="rId23" w:history="1">
                          <w:r w:rsidR="00E34105" w:rsidRPr="00943EFF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nacs@ahpnet.com</w:t>
                          </w:r>
                          <w:r w:rsidR="00E34105" w:rsidRPr="00943EFF">
                            <w:rPr>
                              <w:rStyle w:val="Hyperlink"/>
                            </w:rPr>
                            <w:br/>
                          </w:r>
                        </w:hyperlink>
                        <w:hyperlink r:id="rId24">
                          <w:r w:rsidR="4AD7845C" w:rsidRPr="00943EFF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NorthAmericanCannabisSummit.org</w:t>
                          </w:r>
                        </w:hyperlink>
                      </w:p>
                      <w:p w14:paraId="483B25C6" w14:textId="240020FF" w:rsidR="006F4923" w:rsidRPr="00943EFF" w:rsidRDefault="4AD7845C" w:rsidP="4AD7845C">
                        <w:pPr>
                          <w:textAlignment w:val="baseline"/>
                          <w:rPr>
                            <w:rFonts w:ascii="Trebuchet MS" w:eastAsia="Times New Roman" w:hAnsi="Trebuchet MS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NACannabisConvo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024F533" w14:textId="1523FC66" w:rsidR="006F4923" w:rsidRPr="00943EFF" w:rsidRDefault="00E34105" w:rsidP="00EF09C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6F4923" w:rsidRPr="00943EFF" w14:paraId="65B95DC7" w14:textId="77777777" w:rsidTr="005178E8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E0ED8" w14:textId="4A3CF85D" w:rsidR="006F4923" w:rsidRPr="00943EFF" w:rsidRDefault="006F4923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B3B1EF" wp14:editId="3CBE024E">
                                  <wp:extent cx="304800" cy="304800"/>
                                  <wp:effectExtent l="0" t="0" r="0" b="0"/>
                                  <wp:docPr id="4" name="Rectangle 4" descr="data:image/gif;base64,R0lGODlhAQABAHAAACH5BAEAAAAALAAAAAABAAEAgf///wAAAAAAAAAAAAICRAEAOw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            <w:pict w14:anchorId="66F19915">
                  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ata:image/gif;base64,R0lGODlhAQABAHAAACH5BAEAAAAALAAAAAABAAEAgf///wAAAAAAAAAAAAICRAEAOw==" o:spid="_x0000_s1026" filled="f" stroked="f" w14:anchorId="60EEA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fkV+9wIA&#10;ABoGAAAOAAAAAAAAAAAAAAAAAC4CAABkcnMvZTJvRG9jLnhtbFBLAQItABQABgAIAAAAIQBMoOks&#10;2AAAAAMBAAAPAAAAAAAAAAAAAAAAAFEFAABkcnMvZG93bnJldi54bWxQSwUGAAAAAAQABADzAAAA&#10;VgYAAAAA&#10;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943EFF">
                          <w:rPr>
                            <w:noProof/>
                          </w:rPr>
                          <w:drawing>
                            <wp:inline distT="0" distB="0" distL="0" distR="0" wp14:anchorId="606B3410" wp14:editId="0BB93FD4">
                              <wp:extent cx="5943600" cy="598170"/>
                              <wp:effectExtent l="0" t="0" r="0" b="0"/>
                              <wp:docPr id="3" name="Picture 3" descr="C:\Users\lwolf\AppData\Local\Microsoft\Windows\INetCache\Content.MSO\3EB72CC4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lwolf\AppData\Local\Microsoft\Windows\INetCache\Content.MSO\3EB72CC4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9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34105"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CC6131" w14:textId="4122BA84" w:rsidR="006F4923" w:rsidRPr="00943EFF" w:rsidRDefault="00E34105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134F985A" w14:textId="2BBF9677" w:rsidR="006F4923" w:rsidRPr="00943EFF" w:rsidRDefault="006F4923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6E3D" w14:textId="2EB767D2" w:rsidR="006F4923" w:rsidRPr="00943EFF" w:rsidRDefault="00E34105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3EFF">
                    <w:rPr>
                      <w:rFonts w:ascii="Times New Roman" w:eastAsia="Times New Roman" w:hAnsi="Times New Roman"/>
                    </w:rPr>
                    <w:lastRenderedPageBreak/>
                    <w:t xml:space="preserve"> </w:t>
                  </w:r>
                </w:p>
              </w:tc>
            </w:tr>
          </w:tbl>
          <w:p w14:paraId="7B5E54A3" w14:textId="11A6E16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D5F12F" w14:textId="24BF056A" w:rsidR="006F4923" w:rsidRPr="00943EFF" w:rsidRDefault="006F4923" w:rsidP="00F00955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lastRenderedPageBreak/>
        <w:drawing>
          <wp:inline distT="0" distB="0" distL="0" distR="0" wp14:anchorId="5CD25EB6" wp14:editId="0D885CE3">
            <wp:extent cx="5943600" cy="28575"/>
            <wp:effectExtent l="0" t="0" r="0" b="9525"/>
            <wp:docPr id="2" name="Picture 2" descr="C:\Users\lwolf\AppData\Local\Microsoft\Windows\INetCache\Content.MSO\A1FC6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wolf\AppData\Local\Microsoft\Windows\INetCache\Content.MSO\A1FC6372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4C13" w14:textId="2DC3B6ED" w:rsidR="006F4923" w:rsidRPr="00943EFF" w:rsidRDefault="0061542A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hyperlink r:id="rId27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Click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to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view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this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email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in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a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browser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  <w:r w:rsidR="006F4923" w:rsidRPr="00943EFF">
        <w:rPr>
          <w:rFonts w:ascii="Arial" w:eastAsia="Times New Roman" w:hAnsi="Arial" w:cs="Arial"/>
          <w:sz w:val="15"/>
          <w:szCs w:val="15"/>
        </w:rPr>
        <w:br/>
      </w:r>
      <w:r w:rsidR="006F4923" w:rsidRPr="00943EFF">
        <w:rPr>
          <w:rFonts w:eastAsia="Times New Roman" w:cs="Calibri"/>
          <w:sz w:val="15"/>
          <w:szCs w:val="15"/>
        </w:rPr>
        <w:br/>
      </w:r>
      <w:r w:rsidR="006F4923" w:rsidRPr="00943EFF">
        <w:rPr>
          <w:rFonts w:ascii="Arial" w:eastAsia="Times New Roman" w:hAnsi="Arial" w:cs="Arial"/>
          <w:sz w:val="15"/>
          <w:szCs w:val="15"/>
        </w:rPr>
        <w:t>If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you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no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longer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wish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receive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emails,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please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this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message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with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"Unsubscribe"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in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subject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or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simply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click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following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link: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hyperlink r:id="rId28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Unsubscribe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</w:p>
    <w:p w14:paraId="6C7D50FD" w14:textId="4F3F6988" w:rsidR="006F4923" w:rsidRPr="00943EFF" w:rsidRDefault="006F4923" w:rsidP="006F4923">
      <w:pPr>
        <w:jc w:val="center"/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drawing>
          <wp:inline distT="0" distB="0" distL="0" distR="0" wp14:anchorId="4360321A" wp14:editId="5C6EEDC7">
            <wp:extent cx="5943600" cy="28575"/>
            <wp:effectExtent l="0" t="0" r="0" b="9525"/>
            <wp:docPr id="1" name="Picture 1" descr="C:\Users\lwolf\AppData\Local\Microsoft\Windows\INetCache\Content.MSO\A2640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wolf\AppData\Local\Microsoft\Windows\INetCache\Content.MSO\A2640450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87"/>
      </w:tblGrid>
      <w:tr w:rsidR="006F4923" w:rsidRPr="00943EFF" w14:paraId="6AE946E2" w14:textId="77777777" w:rsidTr="00EF09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CD1" w14:textId="5CE05238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Advocates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for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Human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Potential,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Inc.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490-B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Boston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Post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Road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Sudbury,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MA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01776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USA</w:t>
            </w:r>
          </w:p>
          <w:p w14:paraId="695C0EC5" w14:textId="1244AB00" w:rsidR="006F4923" w:rsidRPr="00943EFF" w:rsidRDefault="0061542A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gtFrame="_blank" w:history="1">
              <w:r w:rsidR="006F4923" w:rsidRPr="00943EFF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Read</w:t>
              </w:r>
            </w:hyperlink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VerticalResponse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marketing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policy.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9B66" w14:textId="6FEA8A54" w:rsidR="006F4923" w:rsidRPr="00943EFF" w:rsidRDefault="00E34105" w:rsidP="00EF09C6">
            <w:pPr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2C33513E" w14:textId="4B11D63F" w:rsidR="00A5247F" w:rsidRPr="00943EFF" w:rsidRDefault="00A5247F" w:rsidP="00F00955">
      <w:pPr>
        <w:textAlignment w:val="baseline"/>
      </w:pPr>
    </w:p>
    <w:sectPr w:rsidR="00A5247F" w:rsidRPr="00943EFF" w:rsidSect="00C44BC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CF2D" w14:textId="77777777" w:rsidR="0061542A" w:rsidRDefault="0061542A" w:rsidP="002D314C">
      <w:r>
        <w:separator/>
      </w:r>
    </w:p>
  </w:endnote>
  <w:endnote w:type="continuationSeparator" w:id="0">
    <w:p w14:paraId="78946F2B" w14:textId="77777777" w:rsidR="0061542A" w:rsidRDefault="0061542A" w:rsidP="002D314C">
      <w:r>
        <w:continuationSeparator/>
      </w:r>
    </w:p>
  </w:endnote>
  <w:endnote w:type="continuationNotice" w:id="1">
    <w:p w14:paraId="6694EF00" w14:textId="77777777" w:rsidR="0061542A" w:rsidRDefault="00615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41F" w14:textId="77777777" w:rsidR="00E11FE1" w:rsidRDefault="00E1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416" w14:textId="77777777" w:rsidR="00E11FE1" w:rsidRDefault="00E11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7CF2" w14:textId="77777777" w:rsidR="00E11FE1" w:rsidRDefault="00E1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1FE8" w14:textId="77777777" w:rsidR="0061542A" w:rsidRDefault="0061542A" w:rsidP="002D314C">
      <w:r>
        <w:separator/>
      </w:r>
    </w:p>
  </w:footnote>
  <w:footnote w:type="continuationSeparator" w:id="0">
    <w:p w14:paraId="5F9ABCAB" w14:textId="77777777" w:rsidR="0061542A" w:rsidRDefault="0061542A" w:rsidP="002D314C">
      <w:r>
        <w:continuationSeparator/>
      </w:r>
    </w:p>
  </w:footnote>
  <w:footnote w:type="continuationNotice" w:id="1">
    <w:p w14:paraId="442B2956" w14:textId="77777777" w:rsidR="0061542A" w:rsidRDefault="00615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538C" w14:textId="77777777" w:rsidR="00E11FE1" w:rsidRDefault="00E1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031562"/>
      <w:docPartObj>
        <w:docPartGallery w:val="Watermarks"/>
        <w:docPartUnique/>
      </w:docPartObj>
    </w:sdtPr>
    <w:sdtEndPr/>
    <w:sdtContent>
      <w:p w14:paraId="4FBDCE78" w14:textId="1CFAB32D" w:rsidR="00E11FE1" w:rsidRDefault="0061542A">
        <w:pPr>
          <w:pStyle w:val="Header"/>
        </w:pPr>
        <w:r>
          <w:rPr>
            <w:noProof/>
          </w:rPr>
          <w:pict w14:anchorId="19782F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CE0" w14:textId="77777777" w:rsidR="00E11FE1" w:rsidRDefault="00E1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6B"/>
    <w:multiLevelType w:val="hybridMultilevel"/>
    <w:tmpl w:val="F7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F9E"/>
    <w:multiLevelType w:val="hybridMultilevel"/>
    <w:tmpl w:val="B2781D54"/>
    <w:lvl w:ilvl="0" w:tplc="D04E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6434D"/>
    <w:multiLevelType w:val="multilevel"/>
    <w:tmpl w:val="5C4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B19F4"/>
    <w:multiLevelType w:val="hybridMultilevel"/>
    <w:tmpl w:val="D02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48B8"/>
    <w:multiLevelType w:val="hybridMultilevel"/>
    <w:tmpl w:val="183E6E76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9A6"/>
    <w:multiLevelType w:val="hybridMultilevel"/>
    <w:tmpl w:val="A3043B2E"/>
    <w:lvl w:ilvl="0" w:tplc="D04E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811D2"/>
    <w:multiLevelType w:val="hybridMultilevel"/>
    <w:tmpl w:val="D07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D80"/>
    <w:multiLevelType w:val="hybridMultilevel"/>
    <w:tmpl w:val="A49A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508B"/>
    <w:multiLevelType w:val="hybridMultilevel"/>
    <w:tmpl w:val="53A0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3EAD"/>
    <w:multiLevelType w:val="hybridMultilevel"/>
    <w:tmpl w:val="8A3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0507"/>
    <w:multiLevelType w:val="hybridMultilevel"/>
    <w:tmpl w:val="3DAA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D5B49"/>
    <w:multiLevelType w:val="hybridMultilevel"/>
    <w:tmpl w:val="738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6212"/>
    <w:multiLevelType w:val="hybridMultilevel"/>
    <w:tmpl w:val="382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B"/>
    <w:rsid w:val="000015DF"/>
    <w:rsid w:val="00003F68"/>
    <w:rsid w:val="0001744C"/>
    <w:rsid w:val="0002081E"/>
    <w:rsid w:val="00030AA8"/>
    <w:rsid w:val="00033DAE"/>
    <w:rsid w:val="00037CA3"/>
    <w:rsid w:val="00042144"/>
    <w:rsid w:val="00050C5F"/>
    <w:rsid w:val="00052189"/>
    <w:rsid w:val="0005273F"/>
    <w:rsid w:val="00057A44"/>
    <w:rsid w:val="00060D96"/>
    <w:rsid w:val="00062B4F"/>
    <w:rsid w:val="00076ED5"/>
    <w:rsid w:val="00077432"/>
    <w:rsid w:val="00080F54"/>
    <w:rsid w:val="00092D06"/>
    <w:rsid w:val="0009593E"/>
    <w:rsid w:val="00097F5C"/>
    <w:rsid w:val="000A0911"/>
    <w:rsid w:val="000A4164"/>
    <w:rsid w:val="000B31EF"/>
    <w:rsid w:val="000B3D56"/>
    <w:rsid w:val="000C006C"/>
    <w:rsid w:val="000C2386"/>
    <w:rsid w:val="000C332F"/>
    <w:rsid w:val="000C344E"/>
    <w:rsid w:val="000C3BF5"/>
    <w:rsid w:val="000C5B7E"/>
    <w:rsid w:val="000D0718"/>
    <w:rsid w:val="000D0ADA"/>
    <w:rsid w:val="000D100C"/>
    <w:rsid w:val="000D2B5A"/>
    <w:rsid w:val="000D5A1D"/>
    <w:rsid w:val="000F1DE6"/>
    <w:rsid w:val="001017CF"/>
    <w:rsid w:val="001049A6"/>
    <w:rsid w:val="001062CB"/>
    <w:rsid w:val="00112483"/>
    <w:rsid w:val="0011351D"/>
    <w:rsid w:val="00120159"/>
    <w:rsid w:val="00125ACD"/>
    <w:rsid w:val="00132EC8"/>
    <w:rsid w:val="001334A6"/>
    <w:rsid w:val="00133BAB"/>
    <w:rsid w:val="001348FD"/>
    <w:rsid w:val="00135275"/>
    <w:rsid w:val="00141440"/>
    <w:rsid w:val="00143959"/>
    <w:rsid w:val="0015471E"/>
    <w:rsid w:val="001566F4"/>
    <w:rsid w:val="001642EA"/>
    <w:rsid w:val="00164948"/>
    <w:rsid w:val="00167E63"/>
    <w:rsid w:val="00176E14"/>
    <w:rsid w:val="00183CAD"/>
    <w:rsid w:val="001855B5"/>
    <w:rsid w:val="00195CCD"/>
    <w:rsid w:val="001A28C7"/>
    <w:rsid w:val="001A2B60"/>
    <w:rsid w:val="001A4569"/>
    <w:rsid w:val="001B456F"/>
    <w:rsid w:val="001B6EB1"/>
    <w:rsid w:val="001B7B77"/>
    <w:rsid w:val="001C2B06"/>
    <w:rsid w:val="001C2ED4"/>
    <w:rsid w:val="001C54E5"/>
    <w:rsid w:val="001C62C8"/>
    <w:rsid w:val="001D1CED"/>
    <w:rsid w:val="001D207F"/>
    <w:rsid w:val="001D25F5"/>
    <w:rsid w:val="001D4726"/>
    <w:rsid w:val="001D4C6B"/>
    <w:rsid w:val="001E13FF"/>
    <w:rsid w:val="001E142A"/>
    <w:rsid w:val="001E26DE"/>
    <w:rsid w:val="001E3B7F"/>
    <w:rsid w:val="001F2247"/>
    <w:rsid w:val="0021049E"/>
    <w:rsid w:val="00217B03"/>
    <w:rsid w:val="002202E6"/>
    <w:rsid w:val="0022259F"/>
    <w:rsid w:val="00222E19"/>
    <w:rsid w:val="00224E26"/>
    <w:rsid w:val="00226220"/>
    <w:rsid w:val="00226745"/>
    <w:rsid w:val="002279E9"/>
    <w:rsid w:val="00236314"/>
    <w:rsid w:val="00243601"/>
    <w:rsid w:val="00251EE8"/>
    <w:rsid w:val="00254296"/>
    <w:rsid w:val="00254BCA"/>
    <w:rsid w:val="00256403"/>
    <w:rsid w:val="00256EC7"/>
    <w:rsid w:val="00263FFF"/>
    <w:rsid w:val="00266062"/>
    <w:rsid w:val="00266EAD"/>
    <w:rsid w:val="00272A00"/>
    <w:rsid w:val="00274EF9"/>
    <w:rsid w:val="002802B8"/>
    <w:rsid w:val="002813C1"/>
    <w:rsid w:val="0028600C"/>
    <w:rsid w:val="00286F3B"/>
    <w:rsid w:val="0029000B"/>
    <w:rsid w:val="00294B7F"/>
    <w:rsid w:val="00295E35"/>
    <w:rsid w:val="002A0B3A"/>
    <w:rsid w:val="002A1E0C"/>
    <w:rsid w:val="002A4003"/>
    <w:rsid w:val="002A7BF2"/>
    <w:rsid w:val="002B7481"/>
    <w:rsid w:val="002B7993"/>
    <w:rsid w:val="002B7B07"/>
    <w:rsid w:val="002C08B8"/>
    <w:rsid w:val="002C2571"/>
    <w:rsid w:val="002C4596"/>
    <w:rsid w:val="002C7A14"/>
    <w:rsid w:val="002D314C"/>
    <w:rsid w:val="002E49D3"/>
    <w:rsid w:val="002F1830"/>
    <w:rsid w:val="002F6A45"/>
    <w:rsid w:val="00303743"/>
    <w:rsid w:val="003057D2"/>
    <w:rsid w:val="00307166"/>
    <w:rsid w:val="0030776B"/>
    <w:rsid w:val="0031247B"/>
    <w:rsid w:val="003317ED"/>
    <w:rsid w:val="0033547F"/>
    <w:rsid w:val="00350E9E"/>
    <w:rsid w:val="003542E0"/>
    <w:rsid w:val="0035484E"/>
    <w:rsid w:val="00361CAC"/>
    <w:rsid w:val="0036708F"/>
    <w:rsid w:val="003743C6"/>
    <w:rsid w:val="003743D6"/>
    <w:rsid w:val="00374D62"/>
    <w:rsid w:val="003752DB"/>
    <w:rsid w:val="00376E64"/>
    <w:rsid w:val="00387A4F"/>
    <w:rsid w:val="00392D33"/>
    <w:rsid w:val="003939CD"/>
    <w:rsid w:val="003A15B8"/>
    <w:rsid w:val="003A605E"/>
    <w:rsid w:val="003A7F1E"/>
    <w:rsid w:val="003B16A3"/>
    <w:rsid w:val="003B3AF6"/>
    <w:rsid w:val="003C0FF2"/>
    <w:rsid w:val="003C4FDA"/>
    <w:rsid w:val="003D3B30"/>
    <w:rsid w:val="003E0A7B"/>
    <w:rsid w:val="003E4BBC"/>
    <w:rsid w:val="003E4D52"/>
    <w:rsid w:val="003E589D"/>
    <w:rsid w:val="003F3F92"/>
    <w:rsid w:val="00407422"/>
    <w:rsid w:val="00414060"/>
    <w:rsid w:val="0041417D"/>
    <w:rsid w:val="0041453E"/>
    <w:rsid w:val="004305CF"/>
    <w:rsid w:val="00430F9B"/>
    <w:rsid w:val="00431EB7"/>
    <w:rsid w:val="00433117"/>
    <w:rsid w:val="004361FD"/>
    <w:rsid w:val="00443302"/>
    <w:rsid w:val="00460367"/>
    <w:rsid w:val="004762A0"/>
    <w:rsid w:val="00476E02"/>
    <w:rsid w:val="004774BC"/>
    <w:rsid w:val="00477B27"/>
    <w:rsid w:val="0048321F"/>
    <w:rsid w:val="00484F24"/>
    <w:rsid w:val="0049284E"/>
    <w:rsid w:val="0049549F"/>
    <w:rsid w:val="004B017B"/>
    <w:rsid w:val="004B4018"/>
    <w:rsid w:val="004D3120"/>
    <w:rsid w:val="004D72FA"/>
    <w:rsid w:val="004D7579"/>
    <w:rsid w:val="004E41AA"/>
    <w:rsid w:val="004E4366"/>
    <w:rsid w:val="004F1A8F"/>
    <w:rsid w:val="004F71A5"/>
    <w:rsid w:val="00503A83"/>
    <w:rsid w:val="00512422"/>
    <w:rsid w:val="00512881"/>
    <w:rsid w:val="00512C34"/>
    <w:rsid w:val="005164D1"/>
    <w:rsid w:val="005178E8"/>
    <w:rsid w:val="005250EA"/>
    <w:rsid w:val="0052752C"/>
    <w:rsid w:val="005329F7"/>
    <w:rsid w:val="00546182"/>
    <w:rsid w:val="00546A08"/>
    <w:rsid w:val="00552D0C"/>
    <w:rsid w:val="00555658"/>
    <w:rsid w:val="005570A9"/>
    <w:rsid w:val="00561AB2"/>
    <w:rsid w:val="00566F67"/>
    <w:rsid w:val="00582F9E"/>
    <w:rsid w:val="00595784"/>
    <w:rsid w:val="005A3B1C"/>
    <w:rsid w:val="005B4598"/>
    <w:rsid w:val="005C567C"/>
    <w:rsid w:val="005D5B18"/>
    <w:rsid w:val="005E29CC"/>
    <w:rsid w:val="005E402B"/>
    <w:rsid w:val="005E5A44"/>
    <w:rsid w:val="005E75A2"/>
    <w:rsid w:val="005F39E8"/>
    <w:rsid w:val="005F611B"/>
    <w:rsid w:val="00600B52"/>
    <w:rsid w:val="006123A0"/>
    <w:rsid w:val="0061542A"/>
    <w:rsid w:val="00623D0C"/>
    <w:rsid w:val="006420F5"/>
    <w:rsid w:val="006463E8"/>
    <w:rsid w:val="006540C8"/>
    <w:rsid w:val="00657BA3"/>
    <w:rsid w:val="0066075D"/>
    <w:rsid w:val="006665FA"/>
    <w:rsid w:val="00671B78"/>
    <w:rsid w:val="00674A60"/>
    <w:rsid w:val="00675B5A"/>
    <w:rsid w:val="00682D69"/>
    <w:rsid w:val="006847DC"/>
    <w:rsid w:val="00686FDF"/>
    <w:rsid w:val="00690D0C"/>
    <w:rsid w:val="0069296B"/>
    <w:rsid w:val="006959D8"/>
    <w:rsid w:val="00697E27"/>
    <w:rsid w:val="006A0647"/>
    <w:rsid w:val="006A2901"/>
    <w:rsid w:val="006A3D3F"/>
    <w:rsid w:val="006A4D2E"/>
    <w:rsid w:val="006A755F"/>
    <w:rsid w:val="006B24C5"/>
    <w:rsid w:val="006B6099"/>
    <w:rsid w:val="006D0E8C"/>
    <w:rsid w:val="006E4D8E"/>
    <w:rsid w:val="006E4E72"/>
    <w:rsid w:val="006F0594"/>
    <w:rsid w:val="006F3DFE"/>
    <w:rsid w:val="006F4923"/>
    <w:rsid w:val="006F74EE"/>
    <w:rsid w:val="0070368F"/>
    <w:rsid w:val="00726278"/>
    <w:rsid w:val="0072746B"/>
    <w:rsid w:val="007366F2"/>
    <w:rsid w:val="0075196F"/>
    <w:rsid w:val="0075706A"/>
    <w:rsid w:val="0078118D"/>
    <w:rsid w:val="00782A73"/>
    <w:rsid w:val="00791B78"/>
    <w:rsid w:val="007958BA"/>
    <w:rsid w:val="00795902"/>
    <w:rsid w:val="0079676E"/>
    <w:rsid w:val="007969E8"/>
    <w:rsid w:val="00796A7B"/>
    <w:rsid w:val="00796E8B"/>
    <w:rsid w:val="007A1B7C"/>
    <w:rsid w:val="007B01AD"/>
    <w:rsid w:val="007B1DE0"/>
    <w:rsid w:val="007B59C2"/>
    <w:rsid w:val="007B5F2D"/>
    <w:rsid w:val="007C6102"/>
    <w:rsid w:val="007C71A4"/>
    <w:rsid w:val="007D05D0"/>
    <w:rsid w:val="007D2CD2"/>
    <w:rsid w:val="007D3410"/>
    <w:rsid w:val="007D4644"/>
    <w:rsid w:val="007D588D"/>
    <w:rsid w:val="007F0230"/>
    <w:rsid w:val="007F5ADC"/>
    <w:rsid w:val="007F700F"/>
    <w:rsid w:val="00801BF4"/>
    <w:rsid w:val="00806309"/>
    <w:rsid w:val="00810C72"/>
    <w:rsid w:val="00811137"/>
    <w:rsid w:val="00812212"/>
    <w:rsid w:val="0081567E"/>
    <w:rsid w:val="00820788"/>
    <w:rsid w:val="008247AB"/>
    <w:rsid w:val="00836EA9"/>
    <w:rsid w:val="00840E85"/>
    <w:rsid w:val="0084186F"/>
    <w:rsid w:val="00841A0C"/>
    <w:rsid w:val="00841F2A"/>
    <w:rsid w:val="00846E7D"/>
    <w:rsid w:val="00851AB7"/>
    <w:rsid w:val="00856118"/>
    <w:rsid w:val="00856E50"/>
    <w:rsid w:val="00860AAE"/>
    <w:rsid w:val="008616BD"/>
    <w:rsid w:val="00863944"/>
    <w:rsid w:val="00863B06"/>
    <w:rsid w:val="00864C72"/>
    <w:rsid w:val="008745BD"/>
    <w:rsid w:val="00874B80"/>
    <w:rsid w:val="0087776F"/>
    <w:rsid w:val="00881739"/>
    <w:rsid w:val="00886623"/>
    <w:rsid w:val="008965BE"/>
    <w:rsid w:val="008A2783"/>
    <w:rsid w:val="008B5D47"/>
    <w:rsid w:val="008B5F25"/>
    <w:rsid w:val="008D7963"/>
    <w:rsid w:val="008E329C"/>
    <w:rsid w:val="008E6AEC"/>
    <w:rsid w:val="008F520D"/>
    <w:rsid w:val="008F5C2A"/>
    <w:rsid w:val="0090074B"/>
    <w:rsid w:val="009026B8"/>
    <w:rsid w:val="00905779"/>
    <w:rsid w:val="009105F0"/>
    <w:rsid w:val="00913007"/>
    <w:rsid w:val="0091309C"/>
    <w:rsid w:val="00917929"/>
    <w:rsid w:val="00921922"/>
    <w:rsid w:val="00921E36"/>
    <w:rsid w:val="00933638"/>
    <w:rsid w:val="00935A41"/>
    <w:rsid w:val="0093707D"/>
    <w:rsid w:val="00943EFF"/>
    <w:rsid w:val="00945384"/>
    <w:rsid w:val="00945DE5"/>
    <w:rsid w:val="009476C2"/>
    <w:rsid w:val="009568D3"/>
    <w:rsid w:val="00965470"/>
    <w:rsid w:val="00972725"/>
    <w:rsid w:val="009738B8"/>
    <w:rsid w:val="00980E7C"/>
    <w:rsid w:val="00990032"/>
    <w:rsid w:val="00993010"/>
    <w:rsid w:val="00994EE4"/>
    <w:rsid w:val="00995B95"/>
    <w:rsid w:val="00997FE2"/>
    <w:rsid w:val="009A0B99"/>
    <w:rsid w:val="009A2A37"/>
    <w:rsid w:val="009C7E32"/>
    <w:rsid w:val="009D0470"/>
    <w:rsid w:val="009D716C"/>
    <w:rsid w:val="009D7C6D"/>
    <w:rsid w:val="009E01E7"/>
    <w:rsid w:val="009E5882"/>
    <w:rsid w:val="009E7057"/>
    <w:rsid w:val="009E7DE2"/>
    <w:rsid w:val="009F2E58"/>
    <w:rsid w:val="009F5F8F"/>
    <w:rsid w:val="00A00DDC"/>
    <w:rsid w:val="00A07E59"/>
    <w:rsid w:val="00A113B3"/>
    <w:rsid w:val="00A1510B"/>
    <w:rsid w:val="00A15D55"/>
    <w:rsid w:val="00A277CC"/>
    <w:rsid w:val="00A33D2E"/>
    <w:rsid w:val="00A4056A"/>
    <w:rsid w:val="00A409D9"/>
    <w:rsid w:val="00A42116"/>
    <w:rsid w:val="00A45293"/>
    <w:rsid w:val="00A5247F"/>
    <w:rsid w:val="00A56386"/>
    <w:rsid w:val="00A63333"/>
    <w:rsid w:val="00A65B15"/>
    <w:rsid w:val="00A71535"/>
    <w:rsid w:val="00A85F1C"/>
    <w:rsid w:val="00A90B64"/>
    <w:rsid w:val="00A93814"/>
    <w:rsid w:val="00A9601E"/>
    <w:rsid w:val="00A97C0A"/>
    <w:rsid w:val="00AA04E9"/>
    <w:rsid w:val="00AA6D6F"/>
    <w:rsid w:val="00AB4749"/>
    <w:rsid w:val="00AB51F0"/>
    <w:rsid w:val="00AB59EF"/>
    <w:rsid w:val="00AC18DF"/>
    <w:rsid w:val="00AC4687"/>
    <w:rsid w:val="00AD44D5"/>
    <w:rsid w:val="00AD5D2C"/>
    <w:rsid w:val="00AD74EC"/>
    <w:rsid w:val="00AE25C6"/>
    <w:rsid w:val="00AF5B59"/>
    <w:rsid w:val="00AF5BD7"/>
    <w:rsid w:val="00AF6156"/>
    <w:rsid w:val="00B05956"/>
    <w:rsid w:val="00B13D93"/>
    <w:rsid w:val="00B1510A"/>
    <w:rsid w:val="00B17AD6"/>
    <w:rsid w:val="00B25F21"/>
    <w:rsid w:val="00B26099"/>
    <w:rsid w:val="00B3094C"/>
    <w:rsid w:val="00B40C8B"/>
    <w:rsid w:val="00B44775"/>
    <w:rsid w:val="00B50FFF"/>
    <w:rsid w:val="00B554CC"/>
    <w:rsid w:val="00B5648E"/>
    <w:rsid w:val="00B61FB9"/>
    <w:rsid w:val="00B657B7"/>
    <w:rsid w:val="00B83C69"/>
    <w:rsid w:val="00B86C7A"/>
    <w:rsid w:val="00B92EC7"/>
    <w:rsid w:val="00BA5AE7"/>
    <w:rsid w:val="00BB4FE9"/>
    <w:rsid w:val="00BB6845"/>
    <w:rsid w:val="00BB78B0"/>
    <w:rsid w:val="00BC22B6"/>
    <w:rsid w:val="00BC5A10"/>
    <w:rsid w:val="00BD6E1F"/>
    <w:rsid w:val="00BE32FE"/>
    <w:rsid w:val="00BE4A6D"/>
    <w:rsid w:val="00C1271B"/>
    <w:rsid w:val="00C206CA"/>
    <w:rsid w:val="00C22A3C"/>
    <w:rsid w:val="00C31BB7"/>
    <w:rsid w:val="00C32787"/>
    <w:rsid w:val="00C32E87"/>
    <w:rsid w:val="00C33EE1"/>
    <w:rsid w:val="00C44BC9"/>
    <w:rsid w:val="00C462B0"/>
    <w:rsid w:val="00C53CCB"/>
    <w:rsid w:val="00C54BF6"/>
    <w:rsid w:val="00C74920"/>
    <w:rsid w:val="00C76F5C"/>
    <w:rsid w:val="00C948BD"/>
    <w:rsid w:val="00C95FAA"/>
    <w:rsid w:val="00CA22D7"/>
    <w:rsid w:val="00CA3670"/>
    <w:rsid w:val="00CB6D0B"/>
    <w:rsid w:val="00CC3296"/>
    <w:rsid w:val="00CC4AD1"/>
    <w:rsid w:val="00CC799E"/>
    <w:rsid w:val="00CD716D"/>
    <w:rsid w:val="00CE3537"/>
    <w:rsid w:val="00CE3F0F"/>
    <w:rsid w:val="00CE4E13"/>
    <w:rsid w:val="00CF008F"/>
    <w:rsid w:val="00D00182"/>
    <w:rsid w:val="00D03079"/>
    <w:rsid w:val="00D0360C"/>
    <w:rsid w:val="00D20C20"/>
    <w:rsid w:val="00D267D1"/>
    <w:rsid w:val="00D30331"/>
    <w:rsid w:val="00D32AD9"/>
    <w:rsid w:val="00D33E17"/>
    <w:rsid w:val="00D36EB2"/>
    <w:rsid w:val="00D44EB8"/>
    <w:rsid w:val="00D4584B"/>
    <w:rsid w:val="00D5136B"/>
    <w:rsid w:val="00D52439"/>
    <w:rsid w:val="00D60DB5"/>
    <w:rsid w:val="00D619A8"/>
    <w:rsid w:val="00D63322"/>
    <w:rsid w:val="00D733A0"/>
    <w:rsid w:val="00D75B94"/>
    <w:rsid w:val="00D814BD"/>
    <w:rsid w:val="00D844D6"/>
    <w:rsid w:val="00D91709"/>
    <w:rsid w:val="00D928C4"/>
    <w:rsid w:val="00D954A1"/>
    <w:rsid w:val="00D95E92"/>
    <w:rsid w:val="00DA0882"/>
    <w:rsid w:val="00DA0A85"/>
    <w:rsid w:val="00DB4A36"/>
    <w:rsid w:val="00DC49A3"/>
    <w:rsid w:val="00DD277F"/>
    <w:rsid w:val="00DD4AFB"/>
    <w:rsid w:val="00DE002F"/>
    <w:rsid w:val="00DE0396"/>
    <w:rsid w:val="00DE6EF7"/>
    <w:rsid w:val="00DF353B"/>
    <w:rsid w:val="00DF36DE"/>
    <w:rsid w:val="00DF58C2"/>
    <w:rsid w:val="00DF5A1E"/>
    <w:rsid w:val="00E05220"/>
    <w:rsid w:val="00E11FE1"/>
    <w:rsid w:val="00E13EF6"/>
    <w:rsid w:val="00E15277"/>
    <w:rsid w:val="00E308ED"/>
    <w:rsid w:val="00E32B39"/>
    <w:rsid w:val="00E34105"/>
    <w:rsid w:val="00E35238"/>
    <w:rsid w:val="00E36B80"/>
    <w:rsid w:val="00E37056"/>
    <w:rsid w:val="00E40938"/>
    <w:rsid w:val="00E4213B"/>
    <w:rsid w:val="00E43CF3"/>
    <w:rsid w:val="00E44310"/>
    <w:rsid w:val="00E5466D"/>
    <w:rsid w:val="00E547B1"/>
    <w:rsid w:val="00E642CE"/>
    <w:rsid w:val="00E64EE6"/>
    <w:rsid w:val="00E67B8D"/>
    <w:rsid w:val="00E70592"/>
    <w:rsid w:val="00E73BB3"/>
    <w:rsid w:val="00E76B24"/>
    <w:rsid w:val="00E81C0A"/>
    <w:rsid w:val="00E87FF5"/>
    <w:rsid w:val="00E97242"/>
    <w:rsid w:val="00E97CC0"/>
    <w:rsid w:val="00EA0778"/>
    <w:rsid w:val="00EA305E"/>
    <w:rsid w:val="00EA330C"/>
    <w:rsid w:val="00EA3F4C"/>
    <w:rsid w:val="00EB023D"/>
    <w:rsid w:val="00EB097E"/>
    <w:rsid w:val="00EC1ED5"/>
    <w:rsid w:val="00EC3175"/>
    <w:rsid w:val="00ED2A2E"/>
    <w:rsid w:val="00ED4799"/>
    <w:rsid w:val="00ED5B41"/>
    <w:rsid w:val="00ED7B25"/>
    <w:rsid w:val="00EE0F49"/>
    <w:rsid w:val="00EF09C6"/>
    <w:rsid w:val="00EF1877"/>
    <w:rsid w:val="00EF4703"/>
    <w:rsid w:val="00EF6AB9"/>
    <w:rsid w:val="00EF7D95"/>
    <w:rsid w:val="00F00955"/>
    <w:rsid w:val="00F0272E"/>
    <w:rsid w:val="00F0427C"/>
    <w:rsid w:val="00F11785"/>
    <w:rsid w:val="00F21556"/>
    <w:rsid w:val="00F2237D"/>
    <w:rsid w:val="00F43602"/>
    <w:rsid w:val="00F608D1"/>
    <w:rsid w:val="00F634EF"/>
    <w:rsid w:val="00F654C4"/>
    <w:rsid w:val="00F65DDE"/>
    <w:rsid w:val="00F76D9F"/>
    <w:rsid w:val="00F779B5"/>
    <w:rsid w:val="00F80F13"/>
    <w:rsid w:val="00F81C90"/>
    <w:rsid w:val="00F83E05"/>
    <w:rsid w:val="00F940E7"/>
    <w:rsid w:val="00F95F71"/>
    <w:rsid w:val="00F97E40"/>
    <w:rsid w:val="00FA1248"/>
    <w:rsid w:val="00FA5A7E"/>
    <w:rsid w:val="00FA6FAC"/>
    <w:rsid w:val="00FB5A2E"/>
    <w:rsid w:val="00FB7D64"/>
    <w:rsid w:val="00FC0E94"/>
    <w:rsid w:val="00FC623E"/>
    <w:rsid w:val="00FD3B99"/>
    <w:rsid w:val="00FD4362"/>
    <w:rsid w:val="00FD46AC"/>
    <w:rsid w:val="00FD6C4C"/>
    <w:rsid w:val="00FE057C"/>
    <w:rsid w:val="00FE6357"/>
    <w:rsid w:val="00FE6F0A"/>
    <w:rsid w:val="00FF001F"/>
    <w:rsid w:val="00FF040D"/>
    <w:rsid w:val="00FF154D"/>
    <w:rsid w:val="00FF450F"/>
    <w:rsid w:val="00FF7709"/>
    <w:rsid w:val="012102A9"/>
    <w:rsid w:val="02CC2986"/>
    <w:rsid w:val="11AF2A42"/>
    <w:rsid w:val="264E31C8"/>
    <w:rsid w:val="2668BD33"/>
    <w:rsid w:val="28E24500"/>
    <w:rsid w:val="3EE430D7"/>
    <w:rsid w:val="465D5146"/>
    <w:rsid w:val="48B135E9"/>
    <w:rsid w:val="4A46622B"/>
    <w:rsid w:val="4AD7845C"/>
    <w:rsid w:val="4C4937DE"/>
    <w:rsid w:val="5C5BBE94"/>
    <w:rsid w:val="6C84E073"/>
    <w:rsid w:val="6DFFB3EC"/>
    <w:rsid w:val="772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8791A2"/>
  <w15:chartTrackingRefBased/>
  <w15:docId w15:val="{56DB3202-39C6-4794-9B91-4E09DEE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8B"/>
    <w:pPr>
      <w:spacing w:after="0" w:line="240" w:lineRule="auto"/>
    </w:pPr>
    <w:rPr>
      <w:rFonts w:ascii="Calibri" w:hAnsi="Calibri" w:cs="Times New Roman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E8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semiHidden/>
    <w:rsid w:val="00796E8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796E8B"/>
  </w:style>
  <w:style w:type="character" w:customStyle="1" w:styleId="eop">
    <w:name w:val="eop"/>
    <w:basedOn w:val="DefaultParagraphFont"/>
    <w:rsid w:val="00796E8B"/>
  </w:style>
  <w:style w:type="character" w:customStyle="1" w:styleId="normaltextrun">
    <w:name w:val="normaltextrun"/>
    <w:basedOn w:val="DefaultParagraphFont"/>
    <w:rsid w:val="00796E8B"/>
  </w:style>
  <w:style w:type="character" w:styleId="Strong">
    <w:name w:val="Strong"/>
    <w:basedOn w:val="DefaultParagraphFont"/>
    <w:uiPriority w:val="22"/>
    <w:qFormat/>
    <w:rsid w:val="00796E8B"/>
    <w:rPr>
      <w:b/>
      <w:bCs/>
    </w:rPr>
  </w:style>
  <w:style w:type="character" w:styleId="Emphasis">
    <w:name w:val="Emphasis"/>
    <w:basedOn w:val="DefaultParagraphFont"/>
    <w:uiPriority w:val="20"/>
    <w:qFormat/>
    <w:rsid w:val="00796E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CD"/>
    <w:rPr>
      <w:rFonts w:ascii="Calibri" w:hAnsi="Calibri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CD"/>
    <w:rPr>
      <w:rFonts w:ascii="Calibri" w:hAnsi="Calibri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D"/>
    <w:rPr>
      <w:rFonts w:ascii="Segoe UI" w:hAnsi="Segoe UI" w:cs="Segoe UI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90"/>
    <w:pPr>
      <w:ind w:left="720"/>
      <w:contextualSpacing/>
    </w:pPr>
  </w:style>
  <w:style w:type="paragraph" w:styleId="Revision">
    <w:name w:val="Revision"/>
    <w:hidden/>
    <w:uiPriority w:val="99"/>
    <w:semiHidden/>
    <w:rsid w:val="00E97242"/>
    <w:pPr>
      <w:spacing w:after="0" w:line="240" w:lineRule="auto"/>
    </w:pPr>
    <w:rPr>
      <w:rFonts w:ascii="Calibri" w:hAnsi="Calibri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4C"/>
    <w:rPr>
      <w:rFonts w:ascii="Calibri" w:hAnsi="Calibri" w:cs="Times New Roman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4C"/>
    <w:rPr>
      <w:rFonts w:ascii="Calibri" w:hAnsi="Calibri" w:cs="Times New Roman"/>
      <w:color w:val="333333"/>
    </w:rPr>
  </w:style>
  <w:style w:type="paragraph" w:customStyle="1" w:styleId="Default">
    <w:name w:val="Default"/>
    <w:rsid w:val="00D3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4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37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04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2860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77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orthamericancannabissummit.org/register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cid:image001.jpg@01D47CC4.204EDAE0" TargetMode="External"/><Relationship Id="rId25" Type="http://schemas.openxmlformats.org/officeDocument/2006/relationships/image" Target="media/image8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s://na01.safelinks.protection.outlook.com/?url=http%3A%2F%2Fwww.verticalresponse.com%2Fcontent%2Fpm_policy.html&amp;data=02%7C01%7Clwolf%40ahpnet.com%7Cd93463f44ba3475d261608d601613578%7C114781441f1e4831b0bca3b55ed9b137%7C0%7C0%7C636697914368135074&amp;sdata=mmqqHJfk53lib7NdR0S1dkw%2FsgOdu2qNaC%2FjhOA0kt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a01.safelinks.protection.outlook.com/?url=http%3A%2F%2Fcts.vresp.com%2Fc%2F%3FAdvocatesforHumanPot%2Fa9df1e9ee2%2FTEST%2F1002c6fe38&amp;data=02%7C01%7Clwolf%40ahpnet.com%7Cd93463f44ba3475d261608d601613578%7C114781441f1e4831b0bca3b55ed9b137%7C0%7C0%7C636697914368115057&amp;sdata=8MRkDaeGe97s679O5BIa0iTa1hhCyUgOo3pqWflRc5A%3D&amp;reserved=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mailto:nacs@ahpnet.com" TargetMode="External"/><Relationship Id="rId28" Type="http://schemas.openxmlformats.org/officeDocument/2006/relationships/hyperlink" Target="https://na01.safelinks.protection.outlook.com/?url=http%3A%2F%2Fcts.vresp.com%2Fu%3Fa9df1e9ee2%2FTEST%2FTEST%2Fconfirm&amp;data=02%7C01%7Clwolf%40ahpnet.com%7Cd93463f44ba3475d261608d601613578%7C114781441f1e4831b0bca3b55ed9b137%7C0%7C0%7C636697914368125070&amp;sdata=aVlHXYupg3pL5nwg%2BpvWAQzkRujMt%2BCIgwPiowR%2FNnM%3D&amp;reserved=0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northamericancannabissummit.org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01.safelinks.protection.outlook.com/?url=http://cts.vresp.com/c/?AdvocatesForHumanPot/32ea4b6a85/TEST/f77f5ab504&amp;data=02|01|lwolf@ahpnet.com|325f8452f5ec4cd11b8508d63e8dbe40|114781441f1e4831b0bca3b55ed9b137|0|0|636765175842312612&amp;sdata=97vIuAbBu0Ow1qTeW5mgpBlyxoK5A5Cn6BpnF2R3aQk%3D&amp;reserved=0" TargetMode="External"/><Relationship Id="rId22" Type="http://schemas.openxmlformats.org/officeDocument/2006/relationships/hyperlink" Target="http://northamericancannabissummit.org/hotel/" TargetMode="External"/><Relationship Id="rId27" Type="http://schemas.openxmlformats.org/officeDocument/2006/relationships/hyperlink" Target="https://na01.safelinks.protection.outlook.com/?url=http%3A%2F%2Fhosted.verticalresponse.com%2F1850367%2Fa9df1e9ee2%2FTEST%2FTEST%2F&amp;data=02%7C01%7Clwolf%40ahpnet.com%7Cd93463f44ba3475d261608d601613578%7C114781441f1e4831b0bca3b55ed9b137%7C0%7C0%7C636697914368125070&amp;sdata=vSynViRei60vjO11mo7Zrs%2BiKQKdlnIRK4NSRS5kSrs%3D&amp;reserved=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2695D0084DE49851FEF1D33702555" ma:contentTypeVersion="12" ma:contentTypeDescription="Create a new document." ma:contentTypeScope="" ma:versionID="0ca4311a69f161f1d72c1378655aee45">
  <xsd:schema xmlns:xsd="http://www.w3.org/2001/XMLSchema" xmlns:xs="http://www.w3.org/2001/XMLSchema" xmlns:p="http://schemas.microsoft.com/office/2006/metadata/properties" xmlns:ns2="e6345751-4a9f-47c1-ae45-8ddf877fbf3a" xmlns:ns3="9b43229e-0f8a-41b0-bc93-c3433dbc447d" xmlns:ns4="0335c0a3-05fe-44af-a1fa-02af9dd600d8" xmlns:ns5="de486294-c78b-4afc-beba-f2120c94853e" targetNamespace="http://schemas.microsoft.com/office/2006/metadata/properties" ma:root="true" ma:fieldsID="cacda818eb894c7aff2a92267b2d65c7" ns2:_="" ns3:_="" ns4:_="" ns5:_="">
    <xsd:import namespace="e6345751-4a9f-47c1-ae45-8ddf877fbf3a"/>
    <xsd:import namespace="9b43229e-0f8a-41b0-bc93-c3433dbc447d"/>
    <xsd:import namespace="0335c0a3-05fe-44af-a1fa-02af9dd600d8"/>
    <xsd:import namespace="de486294-c78b-4afc-beba-f2120c94853e"/>
    <xsd:element name="properties">
      <xsd:complexType>
        <xsd:sequence>
          <xsd:element name="documentManagement">
            <xsd:complexType>
              <xsd:all>
                <xsd:element ref="ns2:j13deda90fed49c1a174b25ab353d28c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5751-4a9f-47c1-ae45-8ddf877fbf3a" elementFormDefault="qualified">
    <xsd:import namespace="http://schemas.microsoft.com/office/2006/documentManagement/types"/>
    <xsd:import namespace="http://schemas.microsoft.com/office/infopath/2007/PartnerControls"/>
    <xsd:element name="j13deda90fed49c1a174b25ab353d28c" ma:index="5" nillable="true" ma:taxonomy="true" ma:internalName="j13deda90fed49c1a174b25ab353d28c" ma:taxonomyFieldName="NACS_x0020_2019_x0020_DL_x0020_Categories" ma:displayName="NACS 2019 DL Categories" ma:readOnly="false" ma:default="" ma:fieldId="{313deda9-0fed-49c1-a174-b25ab353d28c}" ma:sspId="96261d05-e501-45f7-9370-2ec59333d0d2" ma:termSetId="37333f79-2ffe-4624-b0c2-045df02bac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c0a3-05fe-44af-a1fa-02af9dd6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3deda90fed49c1a174b25ab353d28c xmlns="e6345751-4a9f-47c1-ae45-8ddf877fb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Marketing-Communications:Newsletter</TermName>
          <TermId xmlns="http://schemas.microsoft.com/office/infopath/2007/PartnerControls">11ded69a-a632-4276-93ad-30731b06f8a7</TermId>
        </TermInfo>
      </Terms>
    </j13deda90fed49c1a174b25ab353d28c>
    <TaxCatchAll xmlns="9b43229e-0f8a-41b0-bc93-c3433dbc447d">
      <Value>677</Value>
    </TaxCatchAll>
    <SharedWithUsers xmlns="de486294-c78b-4afc-beba-f2120c94853e">
      <UserInfo>
        <DisplayName>Linda Frazier</DisplayName>
        <AccountId>147</AccountId>
        <AccountType/>
      </UserInfo>
      <UserInfo>
        <DisplayName>Linda Wolf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5DCF-6A4F-434E-836C-976999DB2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FD211-889D-4D0F-A28A-0377395A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45751-4a9f-47c1-ae45-8ddf877fbf3a"/>
    <ds:schemaRef ds:uri="9b43229e-0f8a-41b0-bc93-c3433dbc447d"/>
    <ds:schemaRef ds:uri="0335c0a3-05fe-44af-a1fa-02af9dd600d8"/>
    <ds:schemaRef ds:uri="de486294-c78b-4afc-beba-f2120c94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F009D-E861-4FA8-8D4B-99A12D9B92F8}">
  <ds:schemaRefs>
    <ds:schemaRef ds:uri="http://schemas.microsoft.com/office/2006/metadata/properties"/>
    <ds:schemaRef ds:uri="http://schemas.microsoft.com/office/infopath/2007/PartnerControls"/>
    <ds:schemaRef ds:uri="e6345751-4a9f-47c1-ae45-8ddf877fbf3a"/>
    <ds:schemaRef ds:uri="9b43229e-0f8a-41b0-bc93-c3433dbc447d"/>
    <ds:schemaRef ds:uri="de486294-c78b-4afc-beba-f2120c94853e"/>
  </ds:schemaRefs>
</ds:datastoreItem>
</file>

<file path=customXml/itemProps4.xml><?xml version="1.0" encoding="utf-8"?>
<ds:datastoreItem xmlns:ds="http://schemas.openxmlformats.org/officeDocument/2006/customXml" ds:itemID="{210C42F5-BA3F-4901-A17F-7F16947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Wolf</dc:creator>
  <cp:keywords/>
  <dc:description/>
  <cp:lastModifiedBy>Linda Wolf</cp:lastModifiedBy>
  <cp:revision>59</cp:revision>
  <cp:lastPrinted>2018-11-05T09:21:00Z</cp:lastPrinted>
  <dcterms:created xsi:type="dcterms:W3CDTF">2018-11-14T18:10:00Z</dcterms:created>
  <dcterms:modified xsi:type="dcterms:W3CDTF">2018-11-21T21:54:00Z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CS 2019 DL Categories">
    <vt:lpwstr>677;#Marketing-Communications:Newsletter|11ded69a-a632-4276-93ad-30731b06f8a7</vt:lpwstr>
  </property>
  <property fmtid="{D5CDD505-2E9C-101B-9397-08002B2CF9AE}" pid="3" name="ContentTypeId">
    <vt:lpwstr>0x010100DCD2695D0084DE49851FEF1D33702555</vt:lpwstr>
  </property>
</Properties>
</file>